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BAA89" w14:textId="77777777" w:rsidR="00344A1B" w:rsidRPr="00A13AE0" w:rsidRDefault="00344A1B" w:rsidP="00344A1B">
      <w:pPr>
        <w:tabs>
          <w:tab w:val="left" w:pos="360"/>
          <w:tab w:val="left" w:pos="450"/>
        </w:tabs>
        <w:spacing w:after="0"/>
        <w:jc w:val="center"/>
        <w:rPr>
          <w:rFonts w:ascii="Times New Roman" w:hAnsi="Times New Roman" w:cs="Times New Roman"/>
          <w:b/>
          <w:sz w:val="28"/>
          <w:szCs w:val="28"/>
        </w:rPr>
      </w:pPr>
      <w:r w:rsidRPr="00A13AE0">
        <w:rPr>
          <w:rFonts w:ascii="Times New Roman" w:hAnsi="Times New Roman" w:cs="Times New Roman"/>
          <w:b/>
          <w:sz w:val="28"/>
          <w:szCs w:val="28"/>
        </w:rPr>
        <w:t>RELACION</w:t>
      </w:r>
    </w:p>
    <w:p w14:paraId="301A3A8A" w14:textId="77777777" w:rsidR="00344A1B" w:rsidRPr="00A13AE0" w:rsidRDefault="00344A1B" w:rsidP="00344A1B">
      <w:pPr>
        <w:spacing w:after="0"/>
        <w:jc w:val="center"/>
        <w:rPr>
          <w:rFonts w:ascii="Times New Roman" w:hAnsi="Times New Roman" w:cs="Times New Roman"/>
          <w:b/>
          <w:sz w:val="28"/>
          <w:szCs w:val="28"/>
        </w:rPr>
      </w:pPr>
      <w:r w:rsidRPr="00A13AE0">
        <w:rPr>
          <w:rFonts w:ascii="Times New Roman" w:hAnsi="Times New Roman" w:cs="Times New Roman"/>
          <w:b/>
          <w:sz w:val="28"/>
          <w:szCs w:val="28"/>
        </w:rPr>
        <w:t>PËR</w:t>
      </w:r>
    </w:p>
    <w:p w14:paraId="794481C4" w14:textId="77777777" w:rsidR="00344A1B" w:rsidRPr="00A13AE0" w:rsidRDefault="00344A1B" w:rsidP="00344A1B">
      <w:pPr>
        <w:spacing w:after="0"/>
        <w:jc w:val="center"/>
        <w:rPr>
          <w:rFonts w:ascii="Times New Roman" w:hAnsi="Times New Roman" w:cs="Times New Roman"/>
          <w:b/>
          <w:sz w:val="28"/>
          <w:szCs w:val="28"/>
        </w:rPr>
      </w:pPr>
      <w:r w:rsidRPr="00A13AE0">
        <w:rPr>
          <w:rFonts w:ascii="Times New Roman" w:hAnsi="Times New Roman" w:cs="Times New Roman"/>
          <w:b/>
          <w:sz w:val="28"/>
          <w:szCs w:val="28"/>
        </w:rPr>
        <w:t>PROJEKTLIGJIN</w:t>
      </w:r>
    </w:p>
    <w:p w14:paraId="543340E6" w14:textId="77777777" w:rsidR="00344A1B" w:rsidRPr="00A13AE0" w:rsidRDefault="00344A1B" w:rsidP="00344A1B">
      <w:pPr>
        <w:spacing w:after="0"/>
        <w:rPr>
          <w:rFonts w:ascii="Times New Roman" w:hAnsi="Times New Roman" w:cs="Times New Roman"/>
          <w:b/>
          <w:sz w:val="28"/>
          <w:szCs w:val="28"/>
        </w:rPr>
      </w:pPr>
    </w:p>
    <w:p w14:paraId="4D4DABC5" w14:textId="729876DE" w:rsidR="00344A1B" w:rsidRPr="00A13AE0" w:rsidRDefault="00344A1B" w:rsidP="00344A1B">
      <w:pPr>
        <w:spacing w:after="0"/>
        <w:jc w:val="center"/>
        <w:rPr>
          <w:rFonts w:ascii="Times New Roman" w:hAnsi="Times New Roman" w:cs="Times New Roman"/>
          <w:b/>
          <w:sz w:val="28"/>
          <w:szCs w:val="28"/>
        </w:rPr>
      </w:pPr>
      <w:r w:rsidRPr="00A13AE0">
        <w:rPr>
          <w:rFonts w:ascii="Times New Roman" w:hAnsi="Times New Roman" w:cs="Times New Roman"/>
          <w:b/>
          <w:sz w:val="28"/>
          <w:szCs w:val="28"/>
        </w:rPr>
        <w:t xml:space="preserve">“PËR </w:t>
      </w:r>
      <w:r w:rsidR="00441049" w:rsidRPr="00A13AE0">
        <w:rPr>
          <w:rFonts w:ascii="Times New Roman" w:hAnsi="Times New Roman" w:cs="Times New Roman"/>
          <w:b/>
          <w:sz w:val="28"/>
          <w:szCs w:val="28"/>
        </w:rPr>
        <w:t>GARD</w:t>
      </w:r>
      <w:r w:rsidR="000E2A59" w:rsidRPr="00A13AE0">
        <w:rPr>
          <w:rFonts w:ascii="Times New Roman" w:hAnsi="Times New Roman" w:cs="Times New Roman"/>
          <w:b/>
          <w:sz w:val="28"/>
          <w:szCs w:val="28"/>
        </w:rPr>
        <w:t>Ë</w:t>
      </w:r>
      <w:r w:rsidR="00441049" w:rsidRPr="00A13AE0">
        <w:rPr>
          <w:rFonts w:ascii="Times New Roman" w:hAnsi="Times New Roman" w:cs="Times New Roman"/>
          <w:b/>
          <w:sz w:val="28"/>
          <w:szCs w:val="28"/>
        </w:rPr>
        <w:t>N E REPUBLIK</w:t>
      </w:r>
      <w:r w:rsidR="000E2A59" w:rsidRPr="00A13AE0">
        <w:rPr>
          <w:rFonts w:ascii="Times New Roman" w:hAnsi="Times New Roman" w:cs="Times New Roman"/>
          <w:b/>
          <w:sz w:val="28"/>
          <w:szCs w:val="28"/>
        </w:rPr>
        <w:t>Ë</w:t>
      </w:r>
      <w:r w:rsidR="00441049" w:rsidRPr="00A13AE0">
        <w:rPr>
          <w:rFonts w:ascii="Times New Roman" w:hAnsi="Times New Roman" w:cs="Times New Roman"/>
          <w:b/>
          <w:sz w:val="28"/>
          <w:szCs w:val="28"/>
        </w:rPr>
        <w:t>S S</w:t>
      </w:r>
      <w:r w:rsidR="000E2A59" w:rsidRPr="00A13AE0">
        <w:rPr>
          <w:rFonts w:ascii="Times New Roman" w:hAnsi="Times New Roman" w:cs="Times New Roman"/>
          <w:b/>
          <w:sz w:val="28"/>
          <w:szCs w:val="28"/>
        </w:rPr>
        <w:t>Ë</w:t>
      </w:r>
      <w:r w:rsidR="00441049" w:rsidRPr="00A13AE0">
        <w:rPr>
          <w:rFonts w:ascii="Times New Roman" w:hAnsi="Times New Roman" w:cs="Times New Roman"/>
          <w:b/>
          <w:sz w:val="28"/>
          <w:szCs w:val="28"/>
        </w:rPr>
        <w:t xml:space="preserve"> SHQIP</w:t>
      </w:r>
      <w:r w:rsidR="000E2A59" w:rsidRPr="00A13AE0">
        <w:rPr>
          <w:rFonts w:ascii="Times New Roman" w:hAnsi="Times New Roman" w:cs="Times New Roman"/>
          <w:b/>
          <w:sz w:val="28"/>
          <w:szCs w:val="28"/>
        </w:rPr>
        <w:t>Ë</w:t>
      </w:r>
      <w:r w:rsidR="00441049" w:rsidRPr="00A13AE0">
        <w:rPr>
          <w:rFonts w:ascii="Times New Roman" w:hAnsi="Times New Roman" w:cs="Times New Roman"/>
          <w:b/>
          <w:sz w:val="28"/>
          <w:szCs w:val="28"/>
        </w:rPr>
        <w:t>RIS</w:t>
      </w:r>
      <w:r w:rsidR="000E2A59" w:rsidRPr="00A13AE0">
        <w:rPr>
          <w:rFonts w:ascii="Times New Roman" w:hAnsi="Times New Roman" w:cs="Times New Roman"/>
          <w:b/>
          <w:sz w:val="28"/>
          <w:szCs w:val="28"/>
        </w:rPr>
        <w:t>Ë</w:t>
      </w:r>
      <w:r w:rsidRPr="00A13AE0">
        <w:rPr>
          <w:rFonts w:ascii="Times New Roman" w:hAnsi="Times New Roman" w:cs="Times New Roman"/>
          <w:b/>
          <w:sz w:val="28"/>
          <w:szCs w:val="28"/>
        </w:rPr>
        <w:t>”</w:t>
      </w:r>
    </w:p>
    <w:p w14:paraId="37C373D7" w14:textId="77777777" w:rsidR="00344A1B" w:rsidRPr="00A13AE0" w:rsidRDefault="00344A1B" w:rsidP="00344A1B">
      <w:pPr>
        <w:jc w:val="both"/>
        <w:rPr>
          <w:rFonts w:ascii="Times New Roman" w:hAnsi="Times New Roman" w:cs="Times New Roman"/>
          <w:sz w:val="28"/>
          <w:szCs w:val="28"/>
          <w:u w:val="single"/>
        </w:rPr>
      </w:pPr>
      <w:bookmarkStart w:id="0" w:name="_GoBack"/>
      <w:bookmarkEnd w:id="0"/>
    </w:p>
    <w:p w14:paraId="603FDFB0" w14:textId="77777777" w:rsidR="00344A1B" w:rsidRPr="00A13AE0" w:rsidRDefault="00344A1B" w:rsidP="00344A1B">
      <w:pPr>
        <w:pStyle w:val="ListParagraph"/>
        <w:numPr>
          <w:ilvl w:val="0"/>
          <w:numId w:val="1"/>
        </w:numPr>
        <w:ind w:left="360" w:hanging="630"/>
        <w:jc w:val="both"/>
        <w:rPr>
          <w:rFonts w:ascii="Times New Roman" w:hAnsi="Times New Roman" w:cs="Times New Roman"/>
          <w:b/>
          <w:sz w:val="28"/>
          <w:szCs w:val="28"/>
        </w:rPr>
      </w:pPr>
      <w:r w:rsidRPr="00A13AE0">
        <w:rPr>
          <w:rFonts w:ascii="Times New Roman" w:hAnsi="Times New Roman" w:cs="Times New Roman"/>
          <w:b/>
          <w:sz w:val="28"/>
          <w:szCs w:val="28"/>
        </w:rPr>
        <w:t xml:space="preserve">QËLLIMI I PROJEKTAKTIT DHE OBJEKTIVAT QË SYNOHEN TË ARRIHEN </w:t>
      </w:r>
    </w:p>
    <w:p w14:paraId="33338353" w14:textId="417C9749" w:rsidR="000E2A59" w:rsidRPr="00A13AE0" w:rsidRDefault="00F37D14" w:rsidP="000E2A59">
      <w:pPr>
        <w:spacing w:after="0" w:line="240" w:lineRule="auto"/>
        <w:ind w:left="58"/>
        <w:jc w:val="both"/>
        <w:rPr>
          <w:rFonts w:ascii="Times New Roman" w:hAnsi="Times New Roman" w:cs="Times New Roman"/>
          <w:sz w:val="28"/>
          <w:szCs w:val="28"/>
        </w:rPr>
      </w:pPr>
      <w:r w:rsidRPr="00A13AE0">
        <w:rPr>
          <w:rFonts w:ascii="Times New Roman" w:hAnsi="Times New Roman" w:cs="Times New Roman"/>
          <w:sz w:val="28"/>
          <w:szCs w:val="28"/>
        </w:rPr>
        <w:t xml:space="preserve">Qëllimi i këtij projektligji është </w:t>
      </w:r>
      <w:r w:rsidR="00201ED9" w:rsidRPr="00A13AE0">
        <w:rPr>
          <w:rFonts w:ascii="Times New Roman" w:hAnsi="Times New Roman" w:cs="Times New Roman"/>
          <w:sz w:val="28"/>
          <w:szCs w:val="28"/>
        </w:rPr>
        <w:t xml:space="preserve">reformimi i Gardës së Republikës duke i dhënë një frymë të re </w:t>
      </w:r>
      <w:r w:rsidR="00441049" w:rsidRPr="00A13AE0">
        <w:rPr>
          <w:rFonts w:ascii="Times New Roman" w:hAnsi="Times New Roman" w:cs="Times New Roman"/>
          <w:sz w:val="28"/>
          <w:szCs w:val="28"/>
        </w:rPr>
        <w:t>bashkëkohore.</w:t>
      </w:r>
      <w:r w:rsidR="00201ED9" w:rsidRPr="00A13AE0">
        <w:rPr>
          <w:rFonts w:ascii="Times New Roman" w:hAnsi="Times New Roman" w:cs="Times New Roman"/>
          <w:sz w:val="28"/>
          <w:szCs w:val="28"/>
        </w:rPr>
        <w:t xml:space="preserve"> Ky projektligj synon të përmirësojë</w:t>
      </w:r>
      <w:r w:rsidRPr="00A13AE0">
        <w:rPr>
          <w:rFonts w:ascii="Times New Roman" w:hAnsi="Times New Roman" w:cs="Times New Roman"/>
          <w:sz w:val="28"/>
          <w:szCs w:val="28"/>
        </w:rPr>
        <w:t xml:space="preserve"> veprimtari</w:t>
      </w:r>
      <w:r w:rsidR="00201ED9" w:rsidRPr="00A13AE0">
        <w:rPr>
          <w:rFonts w:ascii="Times New Roman" w:hAnsi="Times New Roman" w:cs="Times New Roman"/>
          <w:sz w:val="28"/>
          <w:szCs w:val="28"/>
        </w:rPr>
        <w:t>në e</w:t>
      </w:r>
      <w:r w:rsidRPr="00A13AE0">
        <w:rPr>
          <w:rFonts w:ascii="Times New Roman" w:hAnsi="Times New Roman" w:cs="Times New Roman"/>
          <w:sz w:val="28"/>
          <w:szCs w:val="28"/>
        </w:rPr>
        <w:t xml:space="preserve">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 s</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 xml:space="preserve"> Republik</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00201ED9" w:rsidRPr="00A13AE0">
        <w:rPr>
          <w:rFonts w:ascii="Times New Roman" w:hAnsi="Times New Roman" w:cs="Times New Roman"/>
          <w:sz w:val="28"/>
          <w:szCs w:val="28"/>
        </w:rPr>
        <w:t xml:space="preserve"> </w:t>
      </w:r>
      <w:r w:rsidR="000509A3" w:rsidRPr="00A13AE0">
        <w:rPr>
          <w:rFonts w:ascii="Times New Roman" w:hAnsi="Times New Roman" w:cs="Times New Roman"/>
          <w:sz w:val="28"/>
          <w:szCs w:val="28"/>
        </w:rPr>
        <w:t>në tërësi dhe përafrimi</w:t>
      </w:r>
      <w:r w:rsidR="00201ED9" w:rsidRPr="00A13AE0">
        <w:rPr>
          <w:rFonts w:ascii="Times New Roman" w:hAnsi="Times New Roman" w:cs="Times New Roman"/>
          <w:sz w:val="28"/>
          <w:szCs w:val="28"/>
        </w:rPr>
        <w:t xml:space="preserve">n e </w:t>
      </w:r>
      <w:r w:rsidR="00441049" w:rsidRPr="00A13AE0">
        <w:rPr>
          <w:rFonts w:ascii="Times New Roman" w:hAnsi="Times New Roman" w:cs="Times New Roman"/>
          <w:sz w:val="28"/>
          <w:szCs w:val="28"/>
        </w:rPr>
        <w:t>saj</w:t>
      </w:r>
      <w:r w:rsidRPr="00A13AE0">
        <w:rPr>
          <w:rFonts w:ascii="Times New Roman" w:hAnsi="Times New Roman" w:cs="Times New Roman"/>
          <w:sz w:val="28"/>
          <w:szCs w:val="28"/>
        </w:rPr>
        <w:t xml:space="preserve"> </w:t>
      </w:r>
      <w:r w:rsidR="000509A3" w:rsidRPr="00A13AE0">
        <w:rPr>
          <w:rFonts w:ascii="Times New Roman" w:hAnsi="Times New Roman" w:cs="Times New Roman"/>
          <w:sz w:val="28"/>
          <w:szCs w:val="28"/>
        </w:rPr>
        <w:t>me ins</w:t>
      </w:r>
      <w:r w:rsidR="00AD2ECE" w:rsidRPr="00A13AE0">
        <w:rPr>
          <w:rFonts w:ascii="Times New Roman" w:hAnsi="Times New Roman" w:cs="Times New Roman"/>
          <w:sz w:val="28"/>
          <w:szCs w:val="28"/>
        </w:rPr>
        <w:t>t</w:t>
      </w:r>
      <w:r w:rsidR="000509A3" w:rsidRPr="00A13AE0">
        <w:rPr>
          <w:rFonts w:ascii="Times New Roman" w:hAnsi="Times New Roman" w:cs="Times New Roman"/>
          <w:sz w:val="28"/>
          <w:szCs w:val="28"/>
        </w:rPr>
        <w:t>itucionet homologe</w:t>
      </w:r>
      <w:r w:rsidRPr="00A13AE0">
        <w:rPr>
          <w:rFonts w:ascii="Times New Roman" w:hAnsi="Times New Roman" w:cs="Times New Roman"/>
          <w:sz w:val="28"/>
          <w:szCs w:val="28"/>
        </w:rPr>
        <w:t>.</w:t>
      </w:r>
      <w:r w:rsidR="00136B83" w:rsidRPr="00A13AE0">
        <w:rPr>
          <w:rFonts w:ascii="Times New Roman" w:hAnsi="Times New Roman" w:cs="Times New Roman"/>
          <w:sz w:val="28"/>
          <w:szCs w:val="28"/>
        </w:rPr>
        <w:t xml:space="preserve"> Ky projekt-ligj ka parashikuar, ndër të tjera, si o</w:t>
      </w:r>
      <w:r w:rsidR="00AD2ECE" w:rsidRPr="00A13AE0">
        <w:rPr>
          <w:rFonts w:ascii="Times New Roman" w:hAnsi="Times New Roman" w:cs="Times New Roman"/>
          <w:sz w:val="28"/>
          <w:szCs w:val="28"/>
        </w:rPr>
        <w:t>b</w:t>
      </w:r>
      <w:r w:rsidR="00136B83" w:rsidRPr="00A13AE0">
        <w:rPr>
          <w:rFonts w:ascii="Times New Roman" w:hAnsi="Times New Roman" w:cs="Times New Roman"/>
          <w:sz w:val="28"/>
          <w:szCs w:val="28"/>
        </w:rPr>
        <w:t xml:space="preserve">jektiv të reformës së tij, riorganizimin në tërësi të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009C5E76" w:rsidRPr="00A13AE0">
        <w:rPr>
          <w:rFonts w:ascii="Times New Roman" w:hAnsi="Times New Roman" w:cs="Times New Roman"/>
          <w:sz w:val="28"/>
          <w:szCs w:val="28"/>
        </w:rPr>
        <w:t>, duke përafruar</w:t>
      </w:r>
      <w:r w:rsidR="000509A3" w:rsidRPr="00A13AE0">
        <w:rPr>
          <w:rFonts w:ascii="Times New Roman" w:hAnsi="Times New Roman" w:cs="Times New Roman"/>
          <w:sz w:val="28"/>
          <w:szCs w:val="28"/>
        </w:rPr>
        <w:t xml:space="preserve"> </w:t>
      </w:r>
      <w:r w:rsidR="00136B83" w:rsidRPr="00A13AE0">
        <w:rPr>
          <w:rFonts w:ascii="Times New Roman" w:hAnsi="Times New Roman" w:cs="Times New Roman"/>
          <w:sz w:val="28"/>
          <w:szCs w:val="28"/>
        </w:rPr>
        <w:t xml:space="preserve">statusin e </w:t>
      </w:r>
      <w:r w:rsidR="002729EC" w:rsidRPr="00A13AE0">
        <w:rPr>
          <w:rFonts w:ascii="Times New Roman" w:hAnsi="Times New Roman" w:cs="Times New Roman"/>
          <w:sz w:val="28"/>
          <w:szCs w:val="28"/>
        </w:rPr>
        <w:t>punonjësit të këtij shërbimi</w:t>
      </w:r>
      <w:r w:rsidR="009C5E76" w:rsidRPr="00A13AE0">
        <w:rPr>
          <w:rFonts w:ascii="Times New Roman" w:hAnsi="Times New Roman" w:cs="Times New Roman"/>
          <w:sz w:val="28"/>
          <w:szCs w:val="28"/>
        </w:rPr>
        <w:t xml:space="preserve"> me atë të punonjësit të Policisë së Shtetit por njëkohësisht duke ruajtur</w:t>
      </w:r>
      <w:r w:rsidR="00136B83" w:rsidRPr="00A13AE0">
        <w:rPr>
          <w:rFonts w:ascii="Times New Roman" w:hAnsi="Times New Roman" w:cs="Times New Roman"/>
          <w:sz w:val="28"/>
          <w:szCs w:val="28"/>
        </w:rPr>
        <w:t xml:space="preserve"> </w:t>
      </w:r>
      <w:r w:rsidR="000509A3" w:rsidRPr="00A13AE0">
        <w:rPr>
          <w:rFonts w:ascii="Times New Roman" w:hAnsi="Times New Roman" w:cs="Times New Roman"/>
          <w:sz w:val="28"/>
          <w:szCs w:val="28"/>
        </w:rPr>
        <w:t>misionin</w:t>
      </w:r>
      <w:r w:rsidR="002729EC" w:rsidRPr="00A13AE0">
        <w:rPr>
          <w:rFonts w:ascii="Times New Roman" w:hAnsi="Times New Roman" w:cs="Times New Roman"/>
          <w:sz w:val="28"/>
          <w:szCs w:val="28"/>
        </w:rPr>
        <w:t>.</w:t>
      </w:r>
      <w:r w:rsidR="000509A3" w:rsidRPr="00A13AE0">
        <w:rPr>
          <w:rFonts w:ascii="Times New Roman" w:hAnsi="Times New Roman" w:cs="Times New Roman"/>
          <w:sz w:val="28"/>
          <w:szCs w:val="28"/>
        </w:rPr>
        <w:t xml:space="preserve"> </w:t>
      </w:r>
    </w:p>
    <w:p w14:paraId="666FC70A" w14:textId="77777777" w:rsidR="00344A1B" w:rsidRPr="00A13AE0" w:rsidRDefault="00344A1B" w:rsidP="00344A1B">
      <w:pPr>
        <w:spacing w:after="0" w:line="240" w:lineRule="auto"/>
        <w:ind w:left="60"/>
        <w:jc w:val="both"/>
        <w:rPr>
          <w:rFonts w:ascii="Times New Roman" w:hAnsi="Times New Roman" w:cs="Times New Roman"/>
          <w:sz w:val="28"/>
          <w:szCs w:val="28"/>
        </w:rPr>
      </w:pPr>
    </w:p>
    <w:p w14:paraId="6933BA93" w14:textId="77777777" w:rsidR="00344A1B" w:rsidRPr="00A13AE0" w:rsidRDefault="00344A1B" w:rsidP="00344A1B">
      <w:pPr>
        <w:spacing w:after="0" w:line="240" w:lineRule="auto"/>
        <w:ind w:left="60"/>
        <w:jc w:val="both"/>
        <w:rPr>
          <w:rFonts w:ascii="Times New Roman" w:hAnsi="Times New Roman" w:cs="Times New Roman"/>
          <w:sz w:val="28"/>
          <w:szCs w:val="28"/>
        </w:rPr>
      </w:pPr>
      <w:r w:rsidRPr="00A13AE0">
        <w:rPr>
          <w:rFonts w:ascii="Times New Roman" w:hAnsi="Times New Roman" w:cs="Times New Roman"/>
          <w:b/>
          <w:sz w:val="28"/>
          <w:szCs w:val="28"/>
        </w:rPr>
        <w:t>Objektivat që synohen të arrihen me miratimin e këtij projekt-akti janë</w:t>
      </w:r>
      <w:r w:rsidRPr="00A13AE0">
        <w:rPr>
          <w:rFonts w:ascii="Times New Roman" w:hAnsi="Times New Roman" w:cs="Times New Roman"/>
          <w:sz w:val="28"/>
          <w:szCs w:val="28"/>
        </w:rPr>
        <w:t>:</w:t>
      </w:r>
    </w:p>
    <w:p w14:paraId="341593C7" w14:textId="77777777" w:rsidR="00815E98" w:rsidRPr="00A13AE0" w:rsidRDefault="00815E98" w:rsidP="00344A1B">
      <w:pPr>
        <w:spacing w:after="0" w:line="240" w:lineRule="auto"/>
        <w:ind w:left="60"/>
        <w:jc w:val="both"/>
        <w:rPr>
          <w:rFonts w:ascii="Times New Roman" w:hAnsi="Times New Roman" w:cs="Times New Roman"/>
          <w:sz w:val="28"/>
          <w:szCs w:val="28"/>
        </w:rPr>
      </w:pPr>
    </w:p>
    <w:p w14:paraId="0089817B" w14:textId="4199FC9B" w:rsidR="00344A1B" w:rsidRPr="00A13AE0" w:rsidRDefault="00344A1B" w:rsidP="00344A1B">
      <w:pPr>
        <w:pStyle w:val="ListParagraph"/>
        <w:numPr>
          <w:ilvl w:val="0"/>
          <w:numId w:val="17"/>
        </w:numPr>
        <w:ind w:left="360"/>
        <w:jc w:val="both"/>
        <w:rPr>
          <w:rFonts w:ascii="Times New Roman" w:hAnsi="Times New Roman" w:cs="Times New Roman"/>
          <w:sz w:val="28"/>
          <w:szCs w:val="28"/>
        </w:rPr>
      </w:pPr>
      <w:r w:rsidRPr="00A13AE0">
        <w:rPr>
          <w:rFonts w:ascii="Times New Roman" w:hAnsi="Times New Roman" w:cs="Times New Roman"/>
          <w:sz w:val="28"/>
          <w:szCs w:val="28"/>
        </w:rPr>
        <w:t xml:space="preserve">përcaktimi me ligj të veçantë dhe të integruar i organizimit dhe funksionimit të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Pr="00A13AE0">
        <w:rPr>
          <w:rFonts w:ascii="Times New Roman" w:hAnsi="Times New Roman" w:cs="Times New Roman"/>
          <w:sz w:val="28"/>
          <w:szCs w:val="28"/>
        </w:rPr>
        <w:t xml:space="preserve"> dhe i sistemit të gradave e karrierës së punonjësit të këtij institucioni;</w:t>
      </w:r>
    </w:p>
    <w:p w14:paraId="455965C8" w14:textId="059D348D" w:rsidR="00344A1B" w:rsidRPr="00A13AE0" w:rsidRDefault="00344A1B" w:rsidP="00344A1B">
      <w:pPr>
        <w:pStyle w:val="ListParagraph"/>
        <w:numPr>
          <w:ilvl w:val="0"/>
          <w:numId w:val="17"/>
        </w:numPr>
        <w:ind w:left="360"/>
        <w:jc w:val="both"/>
        <w:rPr>
          <w:rFonts w:ascii="Times New Roman" w:hAnsi="Times New Roman" w:cs="Times New Roman"/>
          <w:sz w:val="28"/>
          <w:szCs w:val="28"/>
        </w:rPr>
      </w:pPr>
      <w:r w:rsidRPr="00A13AE0">
        <w:rPr>
          <w:rFonts w:ascii="Times New Roman" w:hAnsi="Times New Roman" w:cs="Times New Roman"/>
          <w:sz w:val="28"/>
          <w:szCs w:val="28"/>
        </w:rPr>
        <w:t xml:space="preserve">përcaktimi më i plotë i veprimtarisë së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Pr="00A13AE0">
        <w:rPr>
          <w:rFonts w:ascii="Times New Roman" w:hAnsi="Times New Roman" w:cs="Times New Roman"/>
          <w:sz w:val="28"/>
          <w:szCs w:val="28"/>
        </w:rPr>
        <w:t>;</w:t>
      </w:r>
    </w:p>
    <w:p w14:paraId="57AEDDF1" w14:textId="28C708C9" w:rsidR="002729EC" w:rsidRPr="00A13AE0" w:rsidRDefault="002729EC" w:rsidP="002729EC">
      <w:pPr>
        <w:pStyle w:val="ListParagraph"/>
        <w:numPr>
          <w:ilvl w:val="0"/>
          <w:numId w:val="17"/>
        </w:numPr>
        <w:ind w:left="360"/>
        <w:jc w:val="both"/>
        <w:rPr>
          <w:rFonts w:ascii="Times New Roman" w:hAnsi="Times New Roman" w:cs="Times New Roman"/>
          <w:sz w:val="28"/>
          <w:szCs w:val="28"/>
        </w:rPr>
      </w:pPr>
      <w:r w:rsidRPr="00A13AE0">
        <w:rPr>
          <w:rFonts w:ascii="Times New Roman" w:hAnsi="Times New Roman" w:cs="Times New Roman"/>
          <w:sz w:val="28"/>
          <w:szCs w:val="28"/>
        </w:rPr>
        <w:t>përcaktimi i qartë i autoriteteve dhe komptencave të tyre;</w:t>
      </w:r>
    </w:p>
    <w:p w14:paraId="11A27DCE" w14:textId="23C05B37" w:rsidR="00344A1B" w:rsidRPr="00A13AE0" w:rsidRDefault="00344A1B" w:rsidP="00344A1B">
      <w:pPr>
        <w:pStyle w:val="ListParagraph"/>
        <w:numPr>
          <w:ilvl w:val="0"/>
          <w:numId w:val="17"/>
        </w:numPr>
        <w:ind w:left="360"/>
        <w:jc w:val="both"/>
        <w:rPr>
          <w:rFonts w:ascii="Times New Roman" w:hAnsi="Times New Roman" w:cs="Times New Roman"/>
          <w:sz w:val="28"/>
          <w:szCs w:val="28"/>
        </w:rPr>
      </w:pPr>
      <w:r w:rsidRPr="00A13AE0">
        <w:rPr>
          <w:rFonts w:ascii="Times New Roman" w:hAnsi="Times New Roman" w:cs="Times New Roman"/>
          <w:sz w:val="28"/>
          <w:szCs w:val="28"/>
        </w:rPr>
        <w:t>përc</w:t>
      </w:r>
      <w:r w:rsidR="00594840" w:rsidRPr="00A13AE0">
        <w:rPr>
          <w:rFonts w:ascii="Times New Roman" w:hAnsi="Times New Roman" w:cs="Times New Roman"/>
          <w:sz w:val="28"/>
          <w:szCs w:val="28"/>
        </w:rPr>
        <w:t>aktimi me ligj i kritereve të em</w:t>
      </w:r>
      <w:r w:rsidRPr="00A13AE0">
        <w:rPr>
          <w:rFonts w:ascii="Times New Roman" w:hAnsi="Times New Roman" w:cs="Times New Roman"/>
          <w:sz w:val="28"/>
          <w:szCs w:val="28"/>
        </w:rPr>
        <w:t>ërimit dhe të lirimit të Drejtorit</w:t>
      </w:r>
      <w:r w:rsidR="000A1659" w:rsidRPr="00A13AE0">
        <w:rPr>
          <w:rFonts w:ascii="Times New Roman" w:hAnsi="Times New Roman" w:cs="Times New Roman"/>
          <w:sz w:val="28"/>
          <w:szCs w:val="28"/>
        </w:rPr>
        <w:t xml:space="preserve"> t</w:t>
      </w:r>
      <w:r w:rsidR="00582C7C" w:rsidRPr="00A13AE0">
        <w:rPr>
          <w:rFonts w:ascii="Times New Roman" w:hAnsi="Times New Roman" w:cs="Times New Roman"/>
          <w:sz w:val="28"/>
          <w:szCs w:val="28"/>
        </w:rPr>
        <w:t>ë</w:t>
      </w:r>
      <w:r w:rsidR="000A1659" w:rsidRPr="00A13AE0">
        <w:rPr>
          <w:rFonts w:ascii="Times New Roman" w:hAnsi="Times New Roman" w:cs="Times New Roman"/>
          <w:sz w:val="28"/>
          <w:szCs w:val="28"/>
        </w:rPr>
        <w:t xml:space="preserve"> P</w:t>
      </w:r>
      <w:r w:rsidR="00582C7C" w:rsidRPr="00A13AE0">
        <w:rPr>
          <w:rFonts w:ascii="Times New Roman" w:hAnsi="Times New Roman" w:cs="Times New Roman"/>
          <w:sz w:val="28"/>
          <w:szCs w:val="28"/>
        </w:rPr>
        <w:t>ë</w:t>
      </w:r>
      <w:r w:rsidR="000A1659" w:rsidRPr="00A13AE0">
        <w:rPr>
          <w:rFonts w:ascii="Times New Roman" w:hAnsi="Times New Roman" w:cs="Times New Roman"/>
          <w:sz w:val="28"/>
          <w:szCs w:val="28"/>
        </w:rPr>
        <w:t>rgjithsh</w:t>
      </w:r>
      <w:r w:rsidR="00582C7C" w:rsidRPr="00A13AE0">
        <w:rPr>
          <w:rFonts w:ascii="Times New Roman" w:hAnsi="Times New Roman" w:cs="Times New Roman"/>
          <w:sz w:val="28"/>
          <w:szCs w:val="28"/>
        </w:rPr>
        <w:t>ë</w:t>
      </w:r>
      <w:r w:rsidR="000A1659" w:rsidRPr="00A13AE0">
        <w:rPr>
          <w:rFonts w:ascii="Times New Roman" w:hAnsi="Times New Roman" w:cs="Times New Roman"/>
          <w:sz w:val="28"/>
          <w:szCs w:val="28"/>
        </w:rPr>
        <w:t>m</w:t>
      </w:r>
      <w:r w:rsidRPr="00A13AE0">
        <w:rPr>
          <w:rFonts w:ascii="Times New Roman" w:hAnsi="Times New Roman" w:cs="Times New Roman"/>
          <w:sz w:val="28"/>
          <w:szCs w:val="28"/>
        </w:rPr>
        <w:t>;</w:t>
      </w:r>
    </w:p>
    <w:p w14:paraId="21C0FAA4" w14:textId="1643F96B" w:rsidR="00344A1B" w:rsidRPr="00A13AE0" w:rsidRDefault="000A1659" w:rsidP="00344A1B">
      <w:pPr>
        <w:pStyle w:val="ListParagraph"/>
        <w:numPr>
          <w:ilvl w:val="0"/>
          <w:numId w:val="17"/>
        </w:numPr>
        <w:ind w:left="360"/>
        <w:jc w:val="both"/>
        <w:rPr>
          <w:rFonts w:ascii="Times New Roman" w:hAnsi="Times New Roman" w:cs="Times New Roman"/>
          <w:sz w:val="28"/>
          <w:szCs w:val="28"/>
        </w:rPr>
      </w:pPr>
      <w:r w:rsidRPr="00A13AE0">
        <w:rPr>
          <w:rFonts w:ascii="Times New Roman" w:hAnsi="Times New Roman" w:cs="Times New Roman"/>
          <w:sz w:val="28"/>
          <w:szCs w:val="28"/>
        </w:rPr>
        <w:t>përcaktimi me</w:t>
      </w:r>
      <w:r w:rsidR="00344A1B" w:rsidRPr="00A13AE0">
        <w:rPr>
          <w:rFonts w:ascii="Times New Roman" w:hAnsi="Times New Roman" w:cs="Times New Roman"/>
          <w:sz w:val="28"/>
          <w:szCs w:val="28"/>
        </w:rPr>
        <w:t xml:space="preserve"> l</w:t>
      </w:r>
      <w:r w:rsidR="00594840" w:rsidRPr="00A13AE0">
        <w:rPr>
          <w:rFonts w:ascii="Times New Roman" w:hAnsi="Times New Roman" w:cs="Times New Roman"/>
          <w:sz w:val="28"/>
          <w:szCs w:val="28"/>
        </w:rPr>
        <w:t xml:space="preserve">igj i kritereve të përgjithshme </w:t>
      </w:r>
      <w:r w:rsidR="00344A1B" w:rsidRPr="00A13AE0">
        <w:rPr>
          <w:rFonts w:ascii="Times New Roman" w:hAnsi="Times New Roman" w:cs="Times New Roman"/>
          <w:sz w:val="28"/>
          <w:szCs w:val="28"/>
        </w:rPr>
        <w:t>dhe i kritereve të veçanta të pranimit te punonjësve;</w:t>
      </w:r>
    </w:p>
    <w:p w14:paraId="035C1EE7" w14:textId="40B2B194" w:rsidR="00344A1B" w:rsidRPr="00A13AE0" w:rsidRDefault="00344A1B" w:rsidP="00344A1B">
      <w:pPr>
        <w:pStyle w:val="ListParagraph"/>
        <w:numPr>
          <w:ilvl w:val="0"/>
          <w:numId w:val="17"/>
        </w:numPr>
        <w:ind w:left="360"/>
        <w:jc w:val="both"/>
        <w:rPr>
          <w:rFonts w:ascii="Times New Roman" w:hAnsi="Times New Roman" w:cs="Times New Roman"/>
          <w:sz w:val="28"/>
          <w:szCs w:val="28"/>
        </w:rPr>
      </w:pPr>
      <w:r w:rsidRPr="00A13AE0">
        <w:rPr>
          <w:rFonts w:ascii="Times New Roman" w:hAnsi="Times New Roman" w:cs="Times New Roman"/>
          <w:sz w:val="28"/>
          <w:szCs w:val="28"/>
        </w:rPr>
        <w:t xml:space="preserve">përcaktimi i autoriteteve përkatëse për nxjerrjen e akteve nënligjore, në veçanti duke ndarë përcaktimin e rregullave të brendshme të organizimit të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Pr="00A13AE0">
        <w:rPr>
          <w:rFonts w:ascii="Times New Roman" w:hAnsi="Times New Roman" w:cs="Times New Roman"/>
          <w:sz w:val="28"/>
          <w:szCs w:val="28"/>
        </w:rPr>
        <w:t xml:space="preserve"> nga Drejtuesi dhe i Rregullores së </w:t>
      </w:r>
      <w:r w:rsidR="00441049" w:rsidRPr="00A13AE0">
        <w:rPr>
          <w:rFonts w:ascii="Times New Roman" w:hAnsi="Times New Roman" w:cs="Times New Roman"/>
          <w:sz w:val="28"/>
          <w:szCs w:val="28"/>
        </w:rPr>
        <w:t>saj</w:t>
      </w:r>
      <w:r w:rsidRPr="00A13AE0">
        <w:rPr>
          <w:rFonts w:ascii="Times New Roman" w:hAnsi="Times New Roman" w:cs="Times New Roman"/>
          <w:sz w:val="28"/>
          <w:szCs w:val="28"/>
        </w:rPr>
        <w:t>, që përfshin dispozitat mbi personelin dhe disiplinën, pajisjet, mjetet, armatimi me vendim të Këshillit të Ministrave;</w:t>
      </w:r>
    </w:p>
    <w:p w14:paraId="57DDC858" w14:textId="126F0218" w:rsidR="000509A3" w:rsidRPr="00A13AE0" w:rsidRDefault="000509A3" w:rsidP="00AF3970">
      <w:pPr>
        <w:pStyle w:val="ListParagraph"/>
        <w:numPr>
          <w:ilvl w:val="0"/>
          <w:numId w:val="17"/>
        </w:numPr>
        <w:tabs>
          <w:tab w:val="left" w:pos="360"/>
        </w:tabs>
        <w:ind w:left="360"/>
        <w:jc w:val="both"/>
        <w:rPr>
          <w:rFonts w:ascii="Times New Roman" w:hAnsi="Times New Roman" w:cs="Times New Roman"/>
          <w:sz w:val="28"/>
          <w:szCs w:val="28"/>
        </w:rPr>
      </w:pPr>
      <w:r w:rsidRPr="00A13AE0">
        <w:rPr>
          <w:rFonts w:ascii="Times New Roman" w:hAnsi="Times New Roman" w:cs="Times New Roman"/>
          <w:sz w:val="28"/>
          <w:szCs w:val="28"/>
        </w:rPr>
        <w:t>qasjen e përafërt me Policinë e Shtetit përsa i përket sistemit të gradave, arsimimit</w:t>
      </w:r>
      <w:r w:rsidR="00344A1B" w:rsidRPr="00A13AE0">
        <w:rPr>
          <w:rFonts w:ascii="Times New Roman" w:hAnsi="Times New Roman" w:cs="Times New Roman"/>
          <w:sz w:val="28"/>
          <w:szCs w:val="28"/>
        </w:rPr>
        <w:t>,</w:t>
      </w:r>
      <w:r w:rsidRPr="00A13AE0">
        <w:rPr>
          <w:rFonts w:ascii="Times New Roman" w:hAnsi="Times New Roman" w:cs="Times New Roman"/>
          <w:sz w:val="28"/>
          <w:szCs w:val="28"/>
        </w:rPr>
        <w:t xml:space="preserve"> marrëdhënieve të punës. Zëvendësimi i sistemit aktual të gradave ushtarake me ato policore sjell rifreskim të termave dhe vetë statusit që mbart institucioni. </w:t>
      </w:r>
      <w:r w:rsidR="00344A1B" w:rsidRPr="00A13AE0">
        <w:rPr>
          <w:rFonts w:ascii="Times New Roman" w:hAnsi="Times New Roman" w:cs="Times New Roman"/>
          <w:sz w:val="28"/>
          <w:szCs w:val="28"/>
        </w:rPr>
        <w:t xml:space="preserve"> </w:t>
      </w:r>
    </w:p>
    <w:p w14:paraId="0889D257" w14:textId="75D6ADBD" w:rsidR="00344A1B" w:rsidRPr="00A13AE0" w:rsidRDefault="00344A1B" w:rsidP="000509A3">
      <w:pPr>
        <w:tabs>
          <w:tab w:val="left" w:pos="360"/>
        </w:tabs>
        <w:jc w:val="both"/>
        <w:rPr>
          <w:rFonts w:ascii="Times New Roman" w:hAnsi="Times New Roman" w:cs="Times New Roman"/>
          <w:sz w:val="28"/>
          <w:szCs w:val="28"/>
        </w:rPr>
      </w:pPr>
      <w:r w:rsidRPr="00A13AE0">
        <w:rPr>
          <w:rFonts w:ascii="Times New Roman" w:hAnsi="Times New Roman" w:cs="Times New Roman"/>
          <w:sz w:val="28"/>
          <w:szCs w:val="28"/>
        </w:rPr>
        <w:t xml:space="preserve">Hartimi i këtij projektligji është një domosdoshmëri e kohës. Periudha mbi pesëmbëdhjetëvjeçare që ka kaluar nga ligji i cili aktualisht është në fuqi dhe </w:t>
      </w:r>
      <w:r w:rsidRPr="00A13AE0">
        <w:rPr>
          <w:rFonts w:ascii="Times New Roman" w:hAnsi="Times New Roman" w:cs="Times New Roman"/>
          <w:sz w:val="28"/>
          <w:szCs w:val="28"/>
        </w:rPr>
        <w:lastRenderedPageBreak/>
        <w:t>problematikat që ka diktuar dinami</w:t>
      </w:r>
      <w:r w:rsidR="000509A3" w:rsidRPr="00A13AE0">
        <w:rPr>
          <w:rFonts w:ascii="Times New Roman" w:hAnsi="Times New Roman" w:cs="Times New Roman"/>
          <w:sz w:val="28"/>
          <w:szCs w:val="28"/>
        </w:rPr>
        <w:t>ka e punës, kanë bërë të nevojshëm</w:t>
      </w:r>
      <w:r w:rsidRPr="00A13AE0">
        <w:rPr>
          <w:rFonts w:ascii="Times New Roman" w:hAnsi="Times New Roman" w:cs="Times New Roman"/>
          <w:sz w:val="28"/>
          <w:szCs w:val="28"/>
        </w:rPr>
        <w:t xml:space="preserve"> hartimin e këtij projektligji, me synim për t’ia përshtatur situatës aktuale.</w:t>
      </w:r>
    </w:p>
    <w:p w14:paraId="2A5718B1" w14:textId="77777777" w:rsidR="00344A1B" w:rsidRPr="00A13AE0" w:rsidRDefault="00344A1B" w:rsidP="00344A1B">
      <w:pPr>
        <w:jc w:val="both"/>
        <w:rPr>
          <w:rFonts w:ascii="Times New Roman" w:hAnsi="Times New Roman" w:cs="Times New Roman"/>
          <w:sz w:val="28"/>
          <w:szCs w:val="28"/>
        </w:rPr>
      </w:pPr>
      <w:r w:rsidRPr="00A13AE0">
        <w:rPr>
          <w:rFonts w:ascii="Times New Roman" w:hAnsi="Times New Roman" w:cs="Times New Roman"/>
          <w:sz w:val="28"/>
          <w:szCs w:val="28"/>
        </w:rPr>
        <w:t>Ligji nr. 8869, datë 22.05.2003 “Për Gardën e Republikës së Shqipërisë”, i ndryshuar, është miratuar në një kohë, ku siguria e Pe</w:t>
      </w:r>
      <w:r w:rsidR="00C913A8" w:rsidRPr="00A13AE0">
        <w:rPr>
          <w:rFonts w:ascii="Times New Roman" w:hAnsi="Times New Roman" w:cs="Times New Roman"/>
          <w:sz w:val="28"/>
          <w:szCs w:val="28"/>
        </w:rPr>
        <w:t>rsonaliteteve realizohej e</w:t>
      </w:r>
      <w:r w:rsidRPr="00A13AE0">
        <w:rPr>
          <w:rFonts w:ascii="Times New Roman" w:hAnsi="Times New Roman" w:cs="Times New Roman"/>
          <w:sz w:val="28"/>
          <w:szCs w:val="28"/>
        </w:rPr>
        <w:t xml:space="preserve">dhe nga ushtarë të shërbimit të detyrueshëm dhe rrjedhimisht struktura, përbërja organike dhe gradat, mbartin  terma që i përkasin strukturave të Forcave të Armatosura. </w:t>
      </w:r>
    </w:p>
    <w:p w14:paraId="6A5B1249" w14:textId="757FE0BF" w:rsidR="00344A1B" w:rsidRPr="00A13AE0" w:rsidRDefault="00344A1B" w:rsidP="00344A1B">
      <w:pPr>
        <w:jc w:val="both"/>
        <w:rPr>
          <w:rFonts w:ascii="Times New Roman" w:hAnsi="Times New Roman" w:cs="Times New Roman"/>
          <w:sz w:val="28"/>
          <w:szCs w:val="28"/>
        </w:rPr>
      </w:pPr>
      <w:r w:rsidRPr="00A13AE0">
        <w:rPr>
          <w:rFonts w:ascii="Times New Roman" w:hAnsi="Times New Roman" w:cs="Times New Roman"/>
          <w:sz w:val="28"/>
          <w:szCs w:val="28"/>
        </w:rPr>
        <w:t xml:space="preserve">Gjithashtu, nevoja e kësaj nisme legjislative është diktuar edhe në </w:t>
      </w:r>
      <w:r w:rsidR="000509A3" w:rsidRPr="00A13AE0">
        <w:rPr>
          <w:rFonts w:ascii="Times New Roman" w:hAnsi="Times New Roman" w:cs="Times New Roman"/>
          <w:sz w:val="28"/>
          <w:szCs w:val="28"/>
        </w:rPr>
        <w:t>prioritetet e Ministrisë së Brendshme</w:t>
      </w:r>
      <w:r w:rsidRPr="00A13AE0">
        <w:rPr>
          <w:rFonts w:ascii="Times New Roman" w:hAnsi="Times New Roman" w:cs="Times New Roman"/>
          <w:sz w:val="28"/>
          <w:szCs w:val="28"/>
        </w:rPr>
        <w:t xml:space="preserve">, konkretisht në përmbushje të prioritetit për mbrojtjen dhe sigurinë kombëtare, forcimin e rendit dhe sigurisë publike, ka lindur domosdoshmëria e reformimit të kuadrit ligjor për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n e Republik</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Pr="00A13AE0">
        <w:rPr>
          <w:rFonts w:ascii="Times New Roman" w:hAnsi="Times New Roman" w:cs="Times New Roman"/>
          <w:sz w:val="28"/>
          <w:szCs w:val="28"/>
        </w:rPr>
        <w:t xml:space="preserve">, duke përcaktuar kështu në mënyrë më të qartë </w:t>
      </w:r>
      <w:r w:rsidR="000509A3" w:rsidRPr="00A13AE0">
        <w:rPr>
          <w:rFonts w:ascii="Times New Roman" w:hAnsi="Times New Roman" w:cs="Times New Roman"/>
          <w:sz w:val="28"/>
          <w:szCs w:val="28"/>
        </w:rPr>
        <w:t>e më</w:t>
      </w:r>
      <w:r w:rsidRPr="00A13AE0">
        <w:rPr>
          <w:rFonts w:ascii="Times New Roman" w:hAnsi="Times New Roman" w:cs="Times New Roman"/>
          <w:sz w:val="28"/>
          <w:szCs w:val="28"/>
        </w:rPr>
        <w:t xml:space="preserve"> të plotë detyrat dhe përgjegjësitë e këtij </w:t>
      </w:r>
      <w:r w:rsidR="00441049" w:rsidRPr="00A13AE0">
        <w:rPr>
          <w:rFonts w:ascii="Times New Roman" w:hAnsi="Times New Roman" w:cs="Times New Roman"/>
          <w:sz w:val="28"/>
          <w:szCs w:val="28"/>
        </w:rPr>
        <w:t>institucioni</w:t>
      </w:r>
      <w:r w:rsidRPr="00A13AE0">
        <w:rPr>
          <w:rFonts w:ascii="Times New Roman" w:hAnsi="Times New Roman" w:cs="Times New Roman"/>
          <w:sz w:val="28"/>
          <w:szCs w:val="28"/>
        </w:rPr>
        <w:t>.</w:t>
      </w:r>
    </w:p>
    <w:p w14:paraId="42D95CDD" w14:textId="2D8B6821" w:rsidR="00344A1B" w:rsidRPr="00A13AE0" w:rsidRDefault="00344A1B" w:rsidP="00344A1B">
      <w:pPr>
        <w:jc w:val="both"/>
        <w:rPr>
          <w:rFonts w:ascii="Times New Roman" w:hAnsi="Times New Roman" w:cs="Times New Roman"/>
          <w:b/>
          <w:sz w:val="28"/>
          <w:szCs w:val="28"/>
        </w:rPr>
      </w:pPr>
      <w:r w:rsidRPr="00A13AE0">
        <w:rPr>
          <w:rFonts w:ascii="Times New Roman" w:hAnsi="Times New Roman" w:cs="Times New Roman"/>
          <w:b/>
          <w:sz w:val="28"/>
          <w:szCs w:val="28"/>
        </w:rPr>
        <w:t xml:space="preserve">Ndër të tjera, nevoja e miratimit të një ligji organik të </w:t>
      </w:r>
      <w:r w:rsidR="000A1659" w:rsidRPr="00A13AE0">
        <w:rPr>
          <w:rFonts w:ascii="Times New Roman" w:hAnsi="Times New Roman" w:cs="Times New Roman"/>
          <w:b/>
          <w:sz w:val="28"/>
          <w:szCs w:val="28"/>
        </w:rPr>
        <w:t>ri</w:t>
      </w:r>
      <w:r w:rsidRPr="00A13AE0">
        <w:rPr>
          <w:rFonts w:ascii="Times New Roman" w:hAnsi="Times New Roman" w:cs="Times New Roman"/>
          <w:b/>
          <w:sz w:val="28"/>
          <w:szCs w:val="28"/>
        </w:rPr>
        <w:t xml:space="preserve"> për </w:t>
      </w:r>
      <w:r w:rsidR="00441049" w:rsidRPr="00A13AE0">
        <w:rPr>
          <w:rFonts w:ascii="Times New Roman" w:hAnsi="Times New Roman" w:cs="Times New Roman"/>
          <w:b/>
          <w:sz w:val="28"/>
          <w:szCs w:val="28"/>
        </w:rPr>
        <w:t>Gard</w:t>
      </w:r>
      <w:r w:rsidR="000E2A59" w:rsidRPr="00A13AE0">
        <w:rPr>
          <w:rFonts w:ascii="Times New Roman" w:hAnsi="Times New Roman" w:cs="Times New Roman"/>
          <w:b/>
          <w:sz w:val="28"/>
          <w:szCs w:val="28"/>
        </w:rPr>
        <w:t>ë</w:t>
      </w:r>
      <w:r w:rsidR="00441049" w:rsidRPr="00A13AE0">
        <w:rPr>
          <w:rFonts w:ascii="Times New Roman" w:hAnsi="Times New Roman" w:cs="Times New Roman"/>
          <w:b/>
          <w:sz w:val="28"/>
          <w:szCs w:val="28"/>
        </w:rPr>
        <w:t>n e Republik</w:t>
      </w:r>
      <w:r w:rsidR="000E2A59" w:rsidRPr="00A13AE0">
        <w:rPr>
          <w:rFonts w:ascii="Times New Roman" w:hAnsi="Times New Roman" w:cs="Times New Roman"/>
          <w:b/>
          <w:sz w:val="28"/>
          <w:szCs w:val="28"/>
        </w:rPr>
        <w:t>ë</w:t>
      </w:r>
      <w:r w:rsidR="00441049" w:rsidRPr="00A13AE0">
        <w:rPr>
          <w:rFonts w:ascii="Times New Roman" w:hAnsi="Times New Roman" w:cs="Times New Roman"/>
          <w:b/>
          <w:sz w:val="28"/>
          <w:szCs w:val="28"/>
        </w:rPr>
        <w:t>s</w:t>
      </w:r>
      <w:r w:rsidR="002729EC" w:rsidRPr="00A13AE0">
        <w:rPr>
          <w:rFonts w:ascii="Times New Roman" w:hAnsi="Times New Roman" w:cs="Times New Roman"/>
          <w:b/>
          <w:sz w:val="28"/>
          <w:szCs w:val="28"/>
        </w:rPr>
        <w:t xml:space="preserve"> </w:t>
      </w:r>
      <w:r w:rsidRPr="00A13AE0">
        <w:rPr>
          <w:rFonts w:ascii="Times New Roman" w:hAnsi="Times New Roman" w:cs="Times New Roman"/>
          <w:b/>
          <w:sz w:val="28"/>
          <w:szCs w:val="28"/>
        </w:rPr>
        <w:t xml:space="preserve">rrjedh pasi: </w:t>
      </w:r>
    </w:p>
    <w:p w14:paraId="27CC6074" w14:textId="23FF5467" w:rsidR="00344A1B" w:rsidRPr="00A13AE0" w:rsidRDefault="00344A1B" w:rsidP="00344A1B">
      <w:pPr>
        <w:pStyle w:val="ListParagraph"/>
        <w:numPr>
          <w:ilvl w:val="0"/>
          <w:numId w:val="18"/>
        </w:numPr>
        <w:ind w:left="360"/>
        <w:jc w:val="both"/>
        <w:rPr>
          <w:rFonts w:ascii="Times New Roman" w:hAnsi="Times New Roman" w:cs="Times New Roman"/>
          <w:sz w:val="28"/>
          <w:szCs w:val="28"/>
        </w:rPr>
      </w:pPr>
      <w:r w:rsidRPr="00A13AE0">
        <w:rPr>
          <w:rFonts w:ascii="Times New Roman" w:hAnsi="Times New Roman" w:cs="Times New Roman"/>
          <w:sz w:val="28"/>
          <w:szCs w:val="28"/>
        </w:rPr>
        <w:t xml:space="preserve">Ky </w:t>
      </w:r>
      <w:r w:rsidR="00C913A8" w:rsidRPr="00A13AE0">
        <w:rPr>
          <w:rFonts w:ascii="Times New Roman" w:hAnsi="Times New Roman" w:cs="Times New Roman"/>
          <w:sz w:val="28"/>
          <w:szCs w:val="28"/>
        </w:rPr>
        <w:t>institucion</w:t>
      </w:r>
      <w:r w:rsidRPr="00A13AE0">
        <w:rPr>
          <w:rFonts w:ascii="Times New Roman" w:hAnsi="Times New Roman" w:cs="Times New Roman"/>
          <w:sz w:val="28"/>
          <w:szCs w:val="28"/>
        </w:rPr>
        <w:t xml:space="preserve"> ofron</w:t>
      </w:r>
      <w:r w:rsidR="000D3AB4" w:rsidRPr="00A13AE0">
        <w:rPr>
          <w:rFonts w:ascii="Times New Roman" w:hAnsi="Times New Roman" w:cs="Times New Roman"/>
          <w:sz w:val="28"/>
          <w:szCs w:val="28"/>
        </w:rPr>
        <w:t xml:space="preserve"> </w:t>
      </w:r>
      <w:r w:rsidRPr="00A13AE0">
        <w:rPr>
          <w:rFonts w:ascii="Times New Roman" w:hAnsi="Times New Roman" w:cs="Times New Roman"/>
          <w:sz w:val="28"/>
          <w:szCs w:val="28"/>
        </w:rPr>
        <w:t>siguri</w:t>
      </w:r>
      <w:r w:rsidR="002F2F77" w:rsidRPr="00A13AE0">
        <w:rPr>
          <w:rFonts w:ascii="Times New Roman" w:hAnsi="Times New Roman" w:cs="Times New Roman"/>
          <w:sz w:val="28"/>
          <w:szCs w:val="28"/>
        </w:rPr>
        <w:t xml:space="preserve"> m</w:t>
      </w:r>
      <w:r w:rsidR="00C913A8" w:rsidRPr="00A13AE0">
        <w:rPr>
          <w:rFonts w:ascii="Times New Roman" w:hAnsi="Times New Roman" w:cs="Times New Roman"/>
          <w:sz w:val="28"/>
          <w:szCs w:val="28"/>
        </w:rPr>
        <w:t>ë të lartë e më të specializuar</w:t>
      </w:r>
      <w:r w:rsidR="002F2F77" w:rsidRPr="00A13AE0">
        <w:rPr>
          <w:rFonts w:ascii="Times New Roman" w:hAnsi="Times New Roman" w:cs="Times New Roman"/>
          <w:sz w:val="28"/>
          <w:szCs w:val="28"/>
        </w:rPr>
        <w:t xml:space="preserve"> p</w:t>
      </w:r>
      <w:r w:rsidRPr="00A13AE0">
        <w:rPr>
          <w:rFonts w:ascii="Times New Roman" w:hAnsi="Times New Roman" w:cs="Times New Roman"/>
          <w:sz w:val="28"/>
          <w:szCs w:val="28"/>
        </w:rPr>
        <w:t>ë</w:t>
      </w:r>
      <w:r w:rsidR="002F2F77" w:rsidRPr="00A13AE0">
        <w:rPr>
          <w:rFonts w:ascii="Times New Roman" w:hAnsi="Times New Roman" w:cs="Times New Roman"/>
          <w:sz w:val="28"/>
          <w:szCs w:val="28"/>
        </w:rPr>
        <w:t>r</w:t>
      </w:r>
      <w:r w:rsidRPr="00A13AE0">
        <w:rPr>
          <w:rFonts w:ascii="Times New Roman" w:hAnsi="Times New Roman" w:cs="Times New Roman"/>
          <w:sz w:val="28"/>
          <w:szCs w:val="28"/>
        </w:rPr>
        <w:t xml:space="preserve"> Personalitetet </w:t>
      </w:r>
      <w:r w:rsidR="00C913A8" w:rsidRPr="00A13AE0">
        <w:rPr>
          <w:rFonts w:ascii="Times New Roman" w:hAnsi="Times New Roman" w:cs="Times New Roman"/>
          <w:sz w:val="28"/>
          <w:szCs w:val="28"/>
        </w:rPr>
        <w:t>e Larta Shtet</w:t>
      </w:r>
      <w:r w:rsidR="008169EA" w:rsidRPr="00A13AE0">
        <w:rPr>
          <w:rFonts w:ascii="Times New Roman" w:hAnsi="Times New Roman" w:cs="Times New Roman"/>
          <w:sz w:val="28"/>
          <w:szCs w:val="28"/>
        </w:rPr>
        <w:t>ë</w:t>
      </w:r>
      <w:r w:rsidR="00C913A8" w:rsidRPr="00A13AE0">
        <w:rPr>
          <w:rFonts w:ascii="Times New Roman" w:hAnsi="Times New Roman" w:cs="Times New Roman"/>
          <w:sz w:val="28"/>
          <w:szCs w:val="28"/>
        </w:rPr>
        <w:t>rore t</w:t>
      </w:r>
      <w:r w:rsidR="008169EA" w:rsidRPr="00A13AE0">
        <w:rPr>
          <w:rFonts w:ascii="Times New Roman" w:hAnsi="Times New Roman" w:cs="Times New Roman"/>
          <w:sz w:val="28"/>
          <w:szCs w:val="28"/>
        </w:rPr>
        <w:t>ë</w:t>
      </w:r>
      <w:r w:rsidR="00C913A8" w:rsidRPr="00A13AE0">
        <w:rPr>
          <w:rFonts w:ascii="Times New Roman" w:hAnsi="Times New Roman" w:cs="Times New Roman"/>
          <w:sz w:val="28"/>
          <w:szCs w:val="28"/>
        </w:rPr>
        <w:t xml:space="preserve"> vendit </w:t>
      </w:r>
      <w:r w:rsidRPr="00A13AE0">
        <w:rPr>
          <w:rFonts w:ascii="Times New Roman" w:hAnsi="Times New Roman" w:cs="Times New Roman"/>
          <w:sz w:val="28"/>
          <w:szCs w:val="28"/>
        </w:rPr>
        <w:t>dhe ato homologe të shteteve të tjera, gjatë qëndrimit të tyre në Republikën e Shqipë</w:t>
      </w:r>
      <w:r w:rsidR="000A1659" w:rsidRPr="00A13AE0">
        <w:rPr>
          <w:rFonts w:ascii="Times New Roman" w:hAnsi="Times New Roman" w:cs="Times New Roman"/>
          <w:sz w:val="28"/>
          <w:szCs w:val="28"/>
        </w:rPr>
        <w:t>risë. Gjithashtu, siguron edhe P</w:t>
      </w:r>
      <w:r w:rsidRPr="00A13AE0">
        <w:rPr>
          <w:rFonts w:ascii="Times New Roman" w:hAnsi="Times New Roman" w:cs="Times New Roman"/>
          <w:sz w:val="28"/>
          <w:szCs w:val="28"/>
        </w:rPr>
        <w:t xml:space="preserve">ersonalitete të tjera </w:t>
      </w:r>
      <w:r w:rsidR="00C913A8" w:rsidRPr="00A13AE0">
        <w:rPr>
          <w:rFonts w:ascii="Times New Roman" w:hAnsi="Times New Roman" w:cs="Times New Roman"/>
          <w:sz w:val="28"/>
          <w:szCs w:val="28"/>
        </w:rPr>
        <w:t>shtet</w:t>
      </w:r>
      <w:r w:rsidR="008169EA" w:rsidRPr="00A13AE0">
        <w:rPr>
          <w:rFonts w:ascii="Times New Roman" w:hAnsi="Times New Roman" w:cs="Times New Roman"/>
          <w:sz w:val="28"/>
          <w:szCs w:val="28"/>
        </w:rPr>
        <w:t>ë</w:t>
      </w:r>
      <w:r w:rsidR="00C913A8" w:rsidRPr="00A13AE0">
        <w:rPr>
          <w:rFonts w:ascii="Times New Roman" w:hAnsi="Times New Roman" w:cs="Times New Roman"/>
          <w:sz w:val="28"/>
          <w:szCs w:val="28"/>
        </w:rPr>
        <w:t xml:space="preserve">rore </w:t>
      </w:r>
      <w:r w:rsidRPr="00A13AE0">
        <w:rPr>
          <w:rFonts w:ascii="Times New Roman" w:hAnsi="Times New Roman" w:cs="Times New Roman"/>
          <w:sz w:val="28"/>
          <w:szCs w:val="28"/>
        </w:rPr>
        <w:t xml:space="preserve">që për shkak të misionit dhe funksioneve të tyre klasifikohen si të tillë. </w:t>
      </w:r>
    </w:p>
    <w:p w14:paraId="669D17A2" w14:textId="6EAF0371" w:rsidR="00344A1B" w:rsidRPr="00A13AE0" w:rsidRDefault="00344A1B" w:rsidP="00344A1B">
      <w:pPr>
        <w:pStyle w:val="ListParagraph"/>
        <w:numPr>
          <w:ilvl w:val="0"/>
          <w:numId w:val="18"/>
        </w:numPr>
        <w:ind w:left="360"/>
        <w:jc w:val="both"/>
        <w:rPr>
          <w:rFonts w:ascii="Times New Roman" w:hAnsi="Times New Roman" w:cs="Times New Roman"/>
          <w:sz w:val="28"/>
          <w:szCs w:val="28"/>
        </w:rPr>
      </w:pPr>
      <w:r w:rsidRPr="00A13AE0">
        <w:rPr>
          <w:rFonts w:ascii="Times New Roman" w:hAnsi="Times New Roman" w:cs="Times New Roman"/>
          <w:sz w:val="28"/>
          <w:szCs w:val="28"/>
        </w:rPr>
        <w:t xml:space="preserve">Organizimi, funksionimi, formimi profesional, kriteret e pranimit, detyrat dhe përgjegjësitë e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Pr="00A13AE0">
        <w:rPr>
          <w:rFonts w:ascii="Times New Roman" w:hAnsi="Times New Roman" w:cs="Times New Roman"/>
          <w:sz w:val="28"/>
          <w:szCs w:val="28"/>
        </w:rPr>
        <w:t xml:space="preserve"> janë specifike dhe të ndryshme nga ato të strukturave të tjera të sigurisë në Ministrinë përgjegjëse për rendin dhe sigurinë publike.</w:t>
      </w:r>
    </w:p>
    <w:p w14:paraId="33A0855B" w14:textId="77777777" w:rsidR="00344A1B" w:rsidRPr="00A13AE0" w:rsidRDefault="00344A1B" w:rsidP="00344A1B">
      <w:pPr>
        <w:pStyle w:val="ListParagraph"/>
        <w:numPr>
          <w:ilvl w:val="0"/>
          <w:numId w:val="18"/>
        </w:numPr>
        <w:ind w:left="360"/>
        <w:jc w:val="both"/>
        <w:rPr>
          <w:rFonts w:ascii="Times New Roman" w:hAnsi="Times New Roman" w:cs="Times New Roman"/>
          <w:sz w:val="28"/>
          <w:szCs w:val="28"/>
        </w:rPr>
      </w:pPr>
      <w:r w:rsidRPr="00A13AE0">
        <w:rPr>
          <w:rFonts w:ascii="Times New Roman" w:hAnsi="Times New Roman" w:cs="Times New Roman"/>
          <w:sz w:val="28"/>
          <w:szCs w:val="28"/>
        </w:rPr>
        <w:t xml:space="preserve">Struktura të tjera të fushës së sigurisë si: Policia e Shtetit, Shërbimi për Çështjet e Brendshme dhe Ankesat në Ministrinë e Brendshme, Shërbimi Informativ Shtetëror, Agjencia e Inteligjencës së Sigurisë e Mbrojtjes, Policia e Burgjeve, etj, Policia për mbrojtjen nga zjarri dhe shpëtimi, funksionojnë me ligje organike të veçanta. </w:t>
      </w:r>
    </w:p>
    <w:p w14:paraId="3028D64A" w14:textId="77777777" w:rsidR="00344A1B" w:rsidRPr="00A13AE0" w:rsidRDefault="00344A1B" w:rsidP="00344A1B">
      <w:pPr>
        <w:spacing w:after="0" w:line="240" w:lineRule="auto"/>
        <w:jc w:val="both"/>
        <w:rPr>
          <w:rFonts w:ascii="Times New Roman" w:hAnsi="Times New Roman" w:cs="Times New Roman"/>
          <w:b/>
          <w:i/>
          <w:sz w:val="28"/>
          <w:szCs w:val="28"/>
        </w:rPr>
      </w:pPr>
    </w:p>
    <w:p w14:paraId="29B1B3BE" w14:textId="77777777" w:rsidR="00344A1B" w:rsidRPr="00A13AE0" w:rsidRDefault="00344A1B" w:rsidP="00F631A7">
      <w:pPr>
        <w:pStyle w:val="ListParagraph"/>
        <w:numPr>
          <w:ilvl w:val="0"/>
          <w:numId w:val="1"/>
        </w:numPr>
        <w:spacing w:after="0" w:line="240" w:lineRule="auto"/>
        <w:ind w:left="360" w:hanging="360"/>
        <w:jc w:val="both"/>
        <w:rPr>
          <w:rFonts w:ascii="Times New Roman" w:hAnsi="Times New Roman" w:cs="Times New Roman"/>
          <w:b/>
          <w:i/>
          <w:sz w:val="28"/>
          <w:szCs w:val="28"/>
        </w:rPr>
      </w:pPr>
      <w:r w:rsidRPr="00A13AE0">
        <w:rPr>
          <w:rFonts w:ascii="Times New Roman" w:hAnsi="Times New Roman" w:cs="Times New Roman"/>
          <w:b/>
          <w:sz w:val="28"/>
          <w:szCs w:val="28"/>
        </w:rPr>
        <w:t>VLERËSIMI I PROJEKTAKTIT NË RAPORT ME PROGRAMIN POLITIK TË KËSHILLIT TË MINISTRAVE, ME PROGRAMIN ANALITIK TË AKTEVE DHE DOKUMENTE TË TJERA POLITIKE</w:t>
      </w:r>
    </w:p>
    <w:p w14:paraId="21495837" w14:textId="77777777" w:rsidR="00344A1B" w:rsidRPr="00A13AE0" w:rsidRDefault="00344A1B" w:rsidP="00344A1B">
      <w:pPr>
        <w:pStyle w:val="ListParagraph"/>
        <w:spacing w:after="0" w:line="240" w:lineRule="auto"/>
        <w:ind w:left="1080"/>
        <w:jc w:val="both"/>
        <w:rPr>
          <w:rFonts w:ascii="Times New Roman" w:hAnsi="Times New Roman" w:cs="Times New Roman"/>
          <w:b/>
          <w:i/>
          <w:sz w:val="28"/>
          <w:szCs w:val="28"/>
        </w:rPr>
      </w:pPr>
    </w:p>
    <w:p w14:paraId="15CA07CE" w14:textId="68D1715C" w:rsidR="00344A1B" w:rsidRPr="00A13AE0" w:rsidRDefault="00344A1B" w:rsidP="00344A1B">
      <w:pPr>
        <w:jc w:val="both"/>
        <w:rPr>
          <w:rFonts w:ascii="Times New Roman" w:hAnsi="Times New Roman" w:cs="Times New Roman"/>
          <w:sz w:val="28"/>
          <w:szCs w:val="28"/>
        </w:rPr>
      </w:pPr>
      <w:r w:rsidRPr="00A13AE0">
        <w:rPr>
          <w:rFonts w:ascii="Times New Roman" w:hAnsi="Times New Roman" w:cs="Times New Roman"/>
          <w:sz w:val="28"/>
          <w:szCs w:val="28"/>
        </w:rPr>
        <w:t>Ky projektligj është parashikuar në Programin Analitik të Projektakteve, për katërmujorin e dytë  për vitin 20</w:t>
      </w:r>
      <w:r w:rsidR="000509A3" w:rsidRPr="00A13AE0">
        <w:rPr>
          <w:rFonts w:ascii="Times New Roman" w:hAnsi="Times New Roman" w:cs="Times New Roman"/>
          <w:sz w:val="28"/>
          <w:szCs w:val="28"/>
        </w:rPr>
        <w:t>20</w:t>
      </w:r>
      <w:r w:rsidRPr="00A13AE0">
        <w:rPr>
          <w:rFonts w:ascii="Times New Roman" w:hAnsi="Times New Roman" w:cs="Times New Roman"/>
          <w:sz w:val="28"/>
          <w:szCs w:val="28"/>
        </w:rPr>
        <w:t>, për Ministrinë e  Brendshme.</w:t>
      </w:r>
    </w:p>
    <w:p w14:paraId="3B72EDF7" w14:textId="77777777" w:rsidR="000509A3" w:rsidRPr="00A13AE0" w:rsidRDefault="000509A3" w:rsidP="00344A1B">
      <w:pPr>
        <w:jc w:val="both"/>
        <w:rPr>
          <w:rFonts w:ascii="Times New Roman" w:hAnsi="Times New Roman" w:cs="Times New Roman"/>
          <w:sz w:val="28"/>
          <w:szCs w:val="28"/>
        </w:rPr>
      </w:pPr>
    </w:p>
    <w:p w14:paraId="029A2ACE" w14:textId="24F16AAD" w:rsidR="00344A1B" w:rsidRPr="00A13AE0" w:rsidRDefault="00344A1B" w:rsidP="00F631A7">
      <w:pPr>
        <w:pStyle w:val="ListParagraph"/>
        <w:numPr>
          <w:ilvl w:val="0"/>
          <w:numId w:val="1"/>
        </w:numPr>
        <w:ind w:left="426" w:hanging="426"/>
        <w:jc w:val="both"/>
        <w:rPr>
          <w:rFonts w:ascii="Times New Roman" w:hAnsi="Times New Roman" w:cs="Times New Roman"/>
          <w:b/>
          <w:sz w:val="28"/>
          <w:szCs w:val="28"/>
        </w:rPr>
      </w:pPr>
      <w:r w:rsidRPr="00A13AE0">
        <w:rPr>
          <w:rFonts w:ascii="Times New Roman" w:hAnsi="Times New Roman" w:cs="Times New Roman"/>
          <w:b/>
          <w:sz w:val="28"/>
          <w:szCs w:val="28"/>
        </w:rPr>
        <w:lastRenderedPageBreak/>
        <w:t>ARGUMENTIMI I PROJEKTAKTIT LIDHUR ME P</w:t>
      </w:r>
      <w:r w:rsidR="000509A3" w:rsidRPr="00A13AE0">
        <w:rPr>
          <w:rFonts w:ascii="Times New Roman" w:hAnsi="Times New Roman" w:cs="Times New Roman"/>
          <w:b/>
          <w:sz w:val="28"/>
          <w:szCs w:val="28"/>
        </w:rPr>
        <w:t>Ë</w:t>
      </w:r>
      <w:r w:rsidRPr="00A13AE0">
        <w:rPr>
          <w:rFonts w:ascii="Times New Roman" w:hAnsi="Times New Roman" w:cs="Times New Roman"/>
          <w:b/>
          <w:sz w:val="28"/>
          <w:szCs w:val="28"/>
        </w:rPr>
        <w:t>RPARËSITË, PROBLEMATIKAT, EFEKTET E PRITSHME</w:t>
      </w:r>
    </w:p>
    <w:p w14:paraId="6F68C074" w14:textId="3DD906DD" w:rsidR="00344A1B" w:rsidRPr="00A13AE0" w:rsidRDefault="00344A1B" w:rsidP="00344A1B">
      <w:pPr>
        <w:jc w:val="both"/>
        <w:rPr>
          <w:rFonts w:ascii="Times New Roman" w:hAnsi="Times New Roman" w:cs="Times New Roman"/>
          <w:sz w:val="28"/>
          <w:szCs w:val="28"/>
        </w:rPr>
      </w:pPr>
      <w:r w:rsidRPr="00A13AE0">
        <w:rPr>
          <w:rFonts w:ascii="Times New Roman" w:hAnsi="Times New Roman" w:cs="Times New Roman"/>
          <w:sz w:val="28"/>
          <w:szCs w:val="28"/>
        </w:rPr>
        <w:t xml:space="preserve">Kuadri ligjor në fuqi, që rregullon </w:t>
      </w:r>
      <w:r w:rsidR="007E3C8D" w:rsidRPr="00A13AE0">
        <w:rPr>
          <w:rFonts w:ascii="Times New Roman" w:hAnsi="Times New Roman" w:cs="Times New Roman"/>
          <w:sz w:val="28"/>
          <w:szCs w:val="28"/>
        </w:rPr>
        <w:t>veprimt</w:t>
      </w:r>
      <w:r w:rsidR="00201ED9" w:rsidRPr="00A13AE0">
        <w:rPr>
          <w:rFonts w:ascii="Times New Roman" w:hAnsi="Times New Roman" w:cs="Times New Roman"/>
          <w:sz w:val="28"/>
          <w:szCs w:val="28"/>
        </w:rPr>
        <w:t>a</w:t>
      </w:r>
      <w:r w:rsidR="007E3C8D" w:rsidRPr="00A13AE0">
        <w:rPr>
          <w:rFonts w:ascii="Times New Roman" w:hAnsi="Times New Roman" w:cs="Times New Roman"/>
          <w:sz w:val="28"/>
          <w:szCs w:val="28"/>
        </w:rPr>
        <w:t>rin</w:t>
      </w:r>
      <w:r w:rsidR="000509A3" w:rsidRPr="00A13AE0">
        <w:rPr>
          <w:rFonts w:ascii="Times New Roman" w:hAnsi="Times New Roman" w:cs="Times New Roman"/>
          <w:sz w:val="28"/>
          <w:szCs w:val="28"/>
        </w:rPr>
        <w:t>ë</w:t>
      </w:r>
      <w:r w:rsidR="00201ED9" w:rsidRPr="00A13AE0">
        <w:rPr>
          <w:rFonts w:ascii="Times New Roman" w:hAnsi="Times New Roman" w:cs="Times New Roman"/>
          <w:sz w:val="28"/>
          <w:szCs w:val="28"/>
        </w:rPr>
        <w:t xml:space="preserve"> e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Pr="00A13AE0">
        <w:rPr>
          <w:rFonts w:ascii="Times New Roman" w:hAnsi="Times New Roman" w:cs="Times New Roman"/>
          <w:sz w:val="28"/>
          <w:szCs w:val="28"/>
        </w:rPr>
        <w:t xml:space="preserve">, ka hasur problematika të cilat konkretisht kanë të bëjnë me: </w:t>
      </w:r>
    </w:p>
    <w:p w14:paraId="20AC1503" w14:textId="77777777" w:rsidR="00344A1B" w:rsidRPr="00A13AE0" w:rsidRDefault="00344A1B" w:rsidP="00344A1B">
      <w:pPr>
        <w:pStyle w:val="ListParagraph"/>
        <w:numPr>
          <w:ilvl w:val="0"/>
          <w:numId w:val="19"/>
        </w:numPr>
        <w:ind w:left="270" w:hanging="270"/>
        <w:jc w:val="both"/>
        <w:rPr>
          <w:rFonts w:ascii="Times New Roman" w:hAnsi="Times New Roman" w:cs="Times New Roman"/>
          <w:sz w:val="28"/>
          <w:szCs w:val="28"/>
        </w:rPr>
      </w:pPr>
      <w:r w:rsidRPr="00A13AE0">
        <w:rPr>
          <w:rFonts w:ascii="Times New Roman" w:hAnsi="Times New Roman" w:cs="Times New Roman"/>
          <w:sz w:val="28"/>
          <w:szCs w:val="28"/>
        </w:rPr>
        <w:t xml:space="preserve">Përgjegjësitë e </w:t>
      </w:r>
      <w:r w:rsidR="00C913A8" w:rsidRPr="00A13AE0">
        <w:rPr>
          <w:rFonts w:ascii="Times New Roman" w:hAnsi="Times New Roman" w:cs="Times New Roman"/>
          <w:sz w:val="28"/>
          <w:szCs w:val="28"/>
        </w:rPr>
        <w:t>institucionit</w:t>
      </w:r>
      <w:r w:rsidRPr="00A13AE0">
        <w:rPr>
          <w:rFonts w:ascii="Times New Roman" w:hAnsi="Times New Roman" w:cs="Times New Roman"/>
          <w:sz w:val="28"/>
          <w:szCs w:val="28"/>
        </w:rPr>
        <w:t xml:space="preserve"> të përcaktuara në ligjin ekzistues janë të përgjithshme duke lënë kështu hapësirë për keqinterpretim dhe moszbatim. </w:t>
      </w:r>
    </w:p>
    <w:p w14:paraId="04AEC9AB" w14:textId="35210FC8" w:rsidR="00344A1B" w:rsidRPr="00A13AE0" w:rsidRDefault="00344A1B" w:rsidP="00344A1B">
      <w:pPr>
        <w:pStyle w:val="ListParagraph"/>
        <w:numPr>
          <w:ilvl w:val="0"/>
          <w:numId w:val="19"/>
        </w:numPr>
        <w:ind w:left="270" w:hanging="270"/>
        <w:jc w:val="both"/>
        <w:rPr>
          <w:rFonts w:ascii="Times New Roman" w:hAnsi="Times New Roman" w:cs="Times New Roman"/>
          <w:sz w:val="28"/>
          <w:szCs w:val="28"/>
        </w:rPr>
      </w:pPr>
      <w:r w:rsidRPr="00A13AE0">
        <w:rPr>
          <w:rFonts w:ascii="Times New Roman" w:hAnsi="Times New Roman" w:cs="Times New Roman"/>
          <w:sz w:val="28"/>
          <w:szCs w:val="28"/>
        </w:rPr>
        <w:t>Nuk parashikohen përgjegjësi dhe kompetenca për Ministrin përgjegjës për rendin dhe sigurinë publike, si autoriteti më i lartë në nivel politik</w:t>
      </w:r>
      <w:r w:rsidR="000509A3" w:rsidRPr="00A13AE0">
        <w:rPr>
          <w:rFonts w:ascii="Times New Roman" w:hAnsi="Times New Roman" w:cs="Times New Roman"/>
          <w:sz w:val="28"/>
          <w:szCs w:val="28"/>
        </w:rPr>
        <w:t xml:space="preserve"> e strategjik</w:t>
      </w:r>
      <w:r w:rsidRPr="00A13AE0">
        <w:rPr>
          <w:rFonts w:ascii="Times New Roman" w:hAnsi="Times New Roman" w:cs="Times New Roman"/>
          <w:sz w:val="28"/>
          <w:szCs w:val="28"/>
        </w:rPr>
        <w:t xml:space="preserve"> </w:t>
      </w:r>
      <w:r w:rsidR="000509A3" w:rsidRPr="00A13AE0">
        <w:rPr>
          <w:rFonts w:ascii="Times New Roman" w:hAnsi="Times New Roman" w:cs="Times New Roman"/>
          <w:sz w:val="28"/>
          <w:szCs w:val="28"/>
        </w:rPr>
        <w:t>i këtij institucioni</w:t>
      </w:r>
      <w:r w:rsidRPr="00A13AE0">
        <w:rPr>
          <w:rFonts w:ascii="Times New Roman" w:hAnsi="Times New Roman" w:cs="Times New Roman"/>
          <w:sz w:val="28"/>
          <w:szCs w:val="28"/>
        </w:rPr>
        <w:t>.</w:t>
      </w:r>
    </w:p>
    <w:p w14:paraId="407B53BA" w14:textId="121A77C6" w:rsidR="00344A1B" w:rsidRPr="00A13AE0" w:rsidRDefault="00344A1B" w:rsidP="00344A1B">
      <w:pPr>
        <w:pStyle w:val="ListParagraph"/>
        <w:numPr>
          <w:ilvl w:val="0"/>
          <w:numId w:val="19"/>
        </w:numPr>
        <w:ind w:left="270" w:hanging="270"/>
        <w:jc w:val="both"/>
        <w:rPr>
          <w:rFonts w:ascii="Times New Roman" w:hAnsi="Times New Roman" w:cs="Times New Roman"/>
          <w:sz w:val="28"/>
          <w:szCs w:val="28"/>
        </w:rPr>
      </w:pPr>
      <w:r w:rsidRPr="00A13AE0">
        <w:rPr>
          <w:rFonts w:ascii="Times New Roman" w:hAnsi="Times New Roman" w:cs="Times New Roman"/>
          <w:sz w:val="28"/>
          <w:szCs w:val="28"/>
        </w:rPr>
        <w:t xml:space="preserve">Përgjegjësitë dhe kompetencat e Drejtuesit të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Pr="00A13AE0">
        <w:rPr>
          <w:rFonts w:ascii="Times New Roman" w:hAnsi="Times New Roman" w:cs="Times New Roman"/>
          <w:sz w:val="28"/>
          <w:szCs w:val="28"/>
        </w:rPr>
        <w:t xml:space="preserve"> rezultojnë jo të plota.</w:t>
      </w:r>
    </w:p>
    <w:p w14:paraId="5647DFA9" w14:textId="4BE748D8" w:rsidR="00344A1B" w:rsidRPr="00A13AE0" w:rsidRDefault="00344A1B" w:rsidP="00344A1B">
      <w:pPr>
        <w:pStyle w:val="ListParagraph"/>
        <w:numPr>
          <w:ilvl w:val="0"/>
          <w:numId w:val="19"/>
        </w:numPr>
        <w:ind w:left="270" w:hanging="270"/>
        <w:jc w:val="both"/>
        <w:rPr>
          <w:rFonts w:ascii="Times New Roman" w:hAnsi="Times New Roman" w:cs="Times New Roman"/>
          <w:sz w:val="28"/>
          <w:szCs w:val="28"/>
        </w:rPr>
      </w:pPr>
      <w:r w:rsidRPr="00A13AE0">
        <w:rPr>
          <w:rFonts w:ascii="Times New Roman" w:hAnsi="Times New Roman" w:cs="Times New Roman"/>
          <w:sz w:val="28"/>
          <w:szCs w:val="28"/>
        </w:rPr>
        <w:t>Nuk pa</w:t>
      </w:r>
      <w:r w:rsidR="000E2A59" w:rsidRPr="00A13AE0">
        <w:rPr>
          <w:rFonts w:ascii="Times New Roman" w:hAnsi="Times New Roman" w:cs="Times New Roman"/>
          <w:sz w:val="28"/>
          <w:szCs w:val="28"/>
        </w:rPr>
        <w:t xml:space="preserve">rashikohen në ligjin ekzistues </w:t>
      </w:r>
      <w:r w:rsidRPr="00A13AE0">
        <w:rPr>
          <w:rFonts w:ascii="Times New Roman" w:hAnsi="Times New Roman" w:cs="Times New Roman"/>
          <w:sz w:val="28"/>
          <w:szCs w:val="28"/>
        </w:rPr>
        <w:t xml:space="preserve">parimet </w:t>
      </w:r>
      <w:r w:rsidR="000E2A59" w:rsidRPr="00A13AE0">
        <w:rPr>
          <w:rFonts w:ascii="Times New Roman" w:hAnsi="Times New Roman" w:cs="Times New Roman"/>
          <w:sz w:val="28"/>
          <w:szCs w:val="28"/>
        </w:rPr>
        <w:t>mbi të cilat funksionon</w:t>
      </w:r>
      <w:r w:rsidRPr="00A13AE0">
        <w:rPr>
          <w:rFonts w:ascii="Times New Roman" w:hAnsi="Times New Roman" w:cs="Times New Roman"/>
          <w:sz w:val="28"/>
          <w:szCs w:val="28"/>
        </w:rPr>
        <w:t xml:space="preserve"> </w:t>
      </w:r>
      <w:r w:rsidR="000E2A59" w:rsidRPr="00A13AE0">
        <w:rPr>
          <w:rFonts w:ascii="Times New Roman" w:hAnsi="Times New Roman" w:cs="Times New Roman"/>
          <w:sz w:val="28"/>
          <w:szCs w:val="28"/>
        </w:rPr>
        <w:t>Garda</w:t>
      </w:r>
      <w:r w:rsidRPr="00A13AE0">
        <w:rPr>
          <w:rFonts w:ascii="Times New Roman" w:hAnsi="Times New Roman" w:cs="Times New Roman"/>
          <w:sz w:val="28"/>
          <w:szCs w:val="28"/>
        </w:rPr>
        <w:t>, detyrat kryesore, veprimtaria, masa</w:t>
      </w:r>
      <w:r w:rsidR="00441049" w:rsidRPr="00A13AE0">
        <w:rPr>
          <w:rFonts w:ascii="Times New Roman" w:hAnsi="Times New Roman" w:cs="Times New Roman"/>
          <w:sz w:val="28"/>
          <w:szCs w:val="28"/>
        </w:rPr>
        <w:t>t e sigurisë dhe</w:t>
      </w:r>
      <w:r w:rsidRPr="00A13AE0">
        <w:rPr>
          <w:rFonts w:ascii="Times New Roman" w:hAnsi="Times New Roman" w:cs="Times New Roman"/>
          <w:sz w:val="28"/>
          <w:szCs w:val="28"/>
        </w:rPr>
        <w:t xml:space="preserve"> simbolet.</w:t>
      </w:r>
    </w:p>
    <w:p w14:paraId="1E5C2F1D" w14:textId="77777777" w:rsidR="00344A1B" w:rsidRPr="00A13AE0" w:rsidRDefault="00344A1B" w:rsidP="00344A1B">
      <w:pPr>
        <w:pStyle w:val="ListParagraph"/>
        <w:numPr>
          <w:ilvl w:val="0"/>
          <w:numId w:val="19"/>
        </w:numPr>
        <w:ind w:left="270" w:hanging="270"/>
        <w:jc w:val="both"/>
        <w:rPr>
          <w:rFonts w:ascii="Times New Roman" w:hAnsi="Times New Roman" w:cs="Times New Roman"/>
          <w:sz w:val="28"/>
          <w:szCs w:val="28"/>
        </w:rPr>
      </w:pPr>
      <w:r w:rsidRPr="00A13AE0">
        <w:rPr>
          <w:rFonts w:ascii="Times New Roman" w:hAnsi="Times New Roman" w:cs="Times New Roman"/>
          <w:sz w:val="28"/>
          <w:szCs w:val="28"/>
        </w:rPr>
        <w:t>Nuk janë përcaktuar në ligjin ekzistues në mënyrë të detajuar rregullat mbi marrëdhëniet e punës.</w:t>
      </w:r>
    </w:p>
    <w:p w14:paraId="4E1C62DB" w14:textId="77777777" w:rsidR="00344A1B" w:rsidRPr="00A13AE0" w:rsidRDefault="00344A1B" w:rsidP="00344A1B">
      <w:pPr>
        <w:rPr>
          <w:rFonts w:ascii="Times New Roman" w:hAnsi="Times New Roman" w:cs="Times New Roman"/>
          <w:b/>
          <w:sz w:val="28"/>
          <w:szCs w:val="28"/>
        </w:rPr>
      </w:pPr>
      <w:r w:rsidRPr="00A13AE0">
        <w:rPr>
          <w:rFonts w:ascii="Times New Roman" w:hAnsi="Times New Roman" w:cs="Times New Roman"/>
          <w:b/>
          <w:sz w:val="28"/>
          <w:szCs w:val="28"/>
        </w:rPr>
        <w:t>Disa nga risitë që sjell ky projektligj janë:</w:t>
      </w:r>
    </w:p>
    <w:p w14:paraId="32095176" w14:textId="40453781" w:rsidR="00344A1B" w:rsidRPr="00A13AE0" w:rsidRDefault="00344A1B" w:rsidP="00344A1B">
      <w:pPr>
        <w:pStyle w:val="ListParagraph"/>
        <w:numPr>
          <w:ilvl w:val="0"/>
          <w:numId w:val="23"/>
        </w:numPr>
        <w:ind w:left="360" w:hanging="425"/>
        <w:jc w:val="both"/>
        <w:rPr>
          <w:rFonts w:ascii="Times New Roman" w:hAnsi="Times New Roman" w:cs="Times New Roman"/>
          <w:sz w:val="28"/>
          <w:szCs w:val="28"/>
        </w:rPr>
      </w:pPr>
      <w:r w:rsidRPr="00A13AE0">
        <w:rPr>
          <w:rFonts w:ascii="Times New Roman" w:hAnsi="Times New Roman" w:cs="Times New Roman"/>
          <w:sz w:val="28"/>
          <w:szCs w:val="28"/>
        </w:rPr>
        <w:t xml:space="preserve">Mundëson parashikimin e të gjitha normave që rregullojnë veprimtarinë e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Pr="00A13AE0">
        <w:rPr>
          <w:rFonts w:ascii="Times New Roman" w:hAnsi="Times New Roman" w:cs="Times New Roman"/>
          <w:sz w:val="28"/>
          <w:szCs w:val="28"/>
        </w:rPr>
        <w:t xml:space="preserve"> duke evituar kështu keqinterpretime në zbatimin e tij;</w:t>
      </w:r>
    </w:p>
    <w:p w14:paraId="2A86F6E8" w14:textId="77777777" w:rsidR="00344A1B" w:rsidRPr="00A13AE0" w:rsidRDefault="00344A1B" w:rsidP="00344A1B">
      <w:pPr>
        <w:pStyle w:val="ListParagraph"/>
        <w:numPr>
          <w:ilvl w:val="0"/>
          <w:numId w:val="23"/>
        </w:numPr>
        <w:ind w:left="360" w:hanging="425"/>
        <w:jc w:val="both"/>
        <w:rPr>
          <w:rFonts w:ascii="Times New Roman" w:hAnsi="Times New Roman" w:cs="Times New Roman"/>
          <w:sz w:val="28"/>
          <w:szCs w:val="28"/>
        </w:rPr>
      </w:pPr>
      <w:r w:rsidRPr="00A13AE0">
        <w:rPr>
          <w:rFonts w:ascii="Times New Roman" w:hAnsi="Times New Roman" w:cs="Times New Roman"/>
          <w:sz w:val="28"/>
          <w:szCs w:val="28"/>
        </w:rPr>
        <w:t>Menaxhimi i strukturave bëhet më funksional dhe rritet efiçenca në punë;</w:t>
      </w:r>
    </w:p>
    <w:p w14:paraId="16BAF05C" w14:textId="77777777" w:rsidR="00344A1B" w:rsidRPr="00A13AE0" w:rsidRDefault="00344A1B" w:rsidP="00344A1B">
      <w:pPr>
        <w:pStyle w:val="ListParagraph"/>
        <w:numPr>
          <w:ilvl w:val="0"/>
          <w:numId w:val="24"/>
        </w:numPr>
        <w:ind w:left="360" w:hanging="425"/>
        <w:rPr>
          <w:rFonts w:ascii="Times New Roman" w:hAnsi="Times New Roman" w:cs="Times New Roman"/>
          <w:sz w:val="28"/>
          <w:szCs w:val="28"/>
        </w:rPr>
      </w:pPr>
      <w:r w:rsidRPr="00A13AE0">
        <w:rPr>
          <w:rFonts w:ascii="Times New Roman" w:hAnsi="Times New Roman" w:cs="Times New Roman"/>
          <w:sz w:val="28"/>
          <w:szCs w:val="28"/>
        </w:rPr>
        <w:t>Reformim  në mënyrë rrënjësore të të gjithë kuadrit ligjor;</w:t>
      </w:r>
    </w:p>
    <w:p w14:paraId="1CA3B73D" w14:textId="77777777" w:rsidR="00344A1B" w:rsidRPr="00A13AE0" w:rsidRDefault="00344A1B" w:rsidP="00344A1B">
      <w:pPr>
        <w:pStyle w:val="ListParagraph"/>
        <w:numPr>
          <w:ilvl w:val="0"/>
          <w:numId w:val="24"/>
        </w:numPr>
        <w:ind w:left="360" w:hanging="425"/>
        <w:jc w:val="both"/>
        <w:rPr>
          <w:rFonts w:ascii="Times New Roman" w:hAnsi="Times New Roman" w:cs="Times New Roman"/>
          <w:sz w:val="28"/>
          <w:szCs w:val="28"/>
        </w:rPr>
      </w:pPr>
      <w:r w:rsidRPr="00A13AE0">
        <w:rPr>
          <w:rFonts w:ascii="Times New Roman" w:hAnsi="Times New Roman" w:cs="Times New Roman"/>
          <w:sz w:val="28"/>
          <w:szCs w:val="28"/>
        </w:rPr>
        <w:t xml:space="preserve">Përmirësim në garantimin e sigurisë së </w:t>
      </w:r>
      <w:r w:rsidR="00937F7E" w:rsidRPr="00A13AE0">
        <w:rPr>
          <w:rFonts w:ascii="Times New Roman" w:hAnsi="Times New Roman" w:cs="Times New Roman"/>
          <w:sz w:val="28"/>
          <w:szCs w:val="28"/>
        </w:rPr>
        <w:t>personaliteteve n</w:t>
      </w:r>
      <w:r w:rsidR="008169EA" w:rsidRPr="00A13AE0">
        <w:rPr>
          <w:rFonts w:ascii="Times New Roman" w:hAnsi="Times New Roman" w:cs="Times New Roman"/>
          <w:sz w:val="28"/>
          <w:szCs w:val="28"/>
        </w:rPr>
        <w:t>ë</w:t>
      </w:r>
      <w:r w:rsidR="00937F7E" w:rsidRPr="00A13AE0">
        <w:rPr>
          <w:rFonts w:ascii="Times New Roman" w:hAnsi="Times New Roman" w:cs="Times New Roman"/>
          <w:sz w:val="28"/>
          <w:szCs w:val="28"/>
        </w:rPr>
        <w:t xml:space="preserve"> ruajtje</w:t>
      </w:r>
      <w:r w:rsidRPr="00A13AE0">
        <w:rPr>
          <w:rFonts w:ascii="Times New Roman" w:hAnsi="Times New Roman" w:cs="Times New Roman"/>
          <w:sz w:val="28"/>
          <w:szCs w:val="28"/>
        </w:rPr>
        <w:t>;</w:t>
      </w:r>
    </w:p>
    <w:p w14:paraId="4FB97361" w14:textId="77777777" w:rsidR="00344A1B" w:rsidRPr="00A13AE0" w:rsidRDefault="00344A1B" w:rsidP="00344A1B">
      <w:pPr>
        <w:pStyle w:val="ListParagraph"/>
        <w:numPr>
          <w:ilvl w:val="0"/>
          <w:numId w:val="25"/>
        </w:numPr>
        <w:ind w:left="360"/>
        <w:jc w:val="both"/>
        <w:rPr>
          <w:rFonts w:ascii="Times New Roman" w:hAnsi="Times New Roman" w:cs="Times New Roman"/>
          <w:sz w:val="28"/>
          <w:szCs w:val="28"/>
        </w:rPr>
      </w:pPr>
      <w:r w:rsidRPr="00A13AE0">
        <w:rPr>
          <w:rFonts w:ascii="Times New Roman" w:hAnsi="Times New Roman" w:cs="Times New Roman"/>
          <w:sz w:val="28"/>
          <w:szCs w:val="28"/>
        </w:rPr>
        <w:t xml:space="preserve">Për shkak të rëndësisë së institucioneve, koha e  mbrojtjes së Presidentit të Republikës, Kryetarit të Kuvendit dhe Kryeministrit të vendit, pas përfundimit të mandatit apo lirimit nga detyra ka ndryshuar në raport me përcaktimet në ligjin aktual. </w:t>
      </w:r>
    </w:p>
    <w:p w14:paraId="188C3060" w14:textId="77777777" w:rsidR="00344A1B" w:rsidRPr="00A13AE0" w:rsidRDefault="00344A1B" w:rsidP="00344A1B">
      <w:pPr>
        <w:pStyle w:val="ListParagraph"/>
        <w:numPr>
          <w:ilvl w:val="0"/>
          <w:numId w:val="25"/>
        </w:numPr>
        <w:ind w:left="360"/>
        <w:jc w:val="both"/>
        <w:rPr>
          <w:rFonts w:ascii="Times New Roman" w:hAnsi="Times New Roman" w:cs="Times New Roman"/>
          <w:sz w:val="28"/>
          <w:szCs w:val="28"/>
        </w:rPr>
      </w:pPr>
      <w:r w:rsidRPr="00A13AE0">
        <w:rPr>
          <w:rFonts w:ascii="Times New Roman" w:hAnsi="Times New Roman" w:cs="Times New Roman"/>
          <w:sz w:val="28"/>
          <w:szCs w:val="28"/>
        </w:rPr>
        <w:t>Janë përcaktuar me ligj, koha e ruajtjes dhe mbrojtjes së banesës, pas mbarimit të mandatit</w:t>
      </w:r>
      <w:r w:rsidR="00937F7E" w:rsidRPr="00A13AE0">
        <w:rPr>
          <w:rFonts w:ascii="Times New Roman" w:hAnsi="Times New Roman" w:cs="Times New Roman"/>
          <w:sz w:val="28"/>
          <w:szCs w:val="28"/>
        </w:rPr>
        <w:t xml:space="preserve"> të Presidentit të Republikës, </w:t>
      </w:r>
      <w:r w:rsidRPr="00A13AE0">
        <w:rPr>
          <w:rFonts w:ascii="Times New Roman" w:hAnsi="Times New Roman" w:cs="Times New Roman"/>
          <w:sz w:val="28"/>
          <w:szCs w:val="28"/>
        </w:rPr>
        <w:t>si dhe të lirimit nga detyra të Kryetarit të Kuvendit dhe Kryeministrit;</w:t>
      </w:r>
    </w:p>
    <w:p w14:paraId="55288813" w14:textId="0AD7710F" w:rsidR="00344A1B" w:rsidRPr="00A13AE0" w:rsidRDefault="00344A1B" w:rsidP="00344A1B">
      <w:pPr>
        <w:pStyle w:val="ListParagraph"/>
        <w:numPr>
          <w:ilvl w:val="0"/>
          <w:numId w:val="25"/>
        </w:numPr>
        <w:tabs>
          <w:tab w:val="left" w:pos="360"/>
        </w:tabs>
        <w:ind w:left="360"/>
        <w:jc w:val="both"/>
        <w:rPr>
          <w:rFonts w:ascii="Times New Roman" w:hAnsi="Times New Roman" w:cs="Times New Roman"/>
          <w:sz w:val="28"/>
          <w:szCs w:val="28"/>
        </w:rPr>
      </w:pPr>
      <w:r w:rsidRPr="00A13AE0">
        <w:rPr>
          <w:rFonts w:ascii="Times New Roman" w:hAnsi="Times New Roman" w:cs="Times New Roman"/>
          <w:sz w:val="28"/>
          <w:szCs w:val="28"/>
        </w:rPr>
        <w:t xml:space="preserve">Është parashikuar me ligj, siguria e </w:t>
      </w:r>
      <w:r w:rsidR="00937F7E" w:rsidRPr="00A13AE0">
        <w:rPr>
          <w:rFonts w:ascii="Times New Roman" w:hAnsi="Times New Roman" w:cs="Times New Roman"/>
          <w:sz w:val="28"/>
          <w:szCs w:val="28"/>
        </w:rPr>
        <w:t>Presidentit t</w:t>
      </w:r>
      <w:r w:rsidR="008169EA" w:rsidRPr="00A13AE0">
        <w:rPr>
          <w:rFonts w:ascii="Times New Roman" w:hAnsi="Times New Roman" w:cs="Times New Roman"/>
          <w:sz w:val="28"/>
          <w:szCs w:val="28"/>
        </w:rPr>
        <w:t>ë</w:t>
      </w:r>
      <w:r w:rsidR="00937F7E" w:rsidRPr="00A13AE0">
        <w:rPr>
          <w:rFonts w:ascii="Times New Roman" w:hAnsi="Times New Roman" w:cs="Times New Roman"/>
          <w:sz w:val="28"/>
          <w:szCs w:val="28"/>
        </w:rPr>
        <w:t xml:space="preserve"> zgjedhur pas betimit </w:t>
      </w:r>
      <w:r w:rsidR="00874587" w:rsidRPr="00A13AE0">
        <w:rPr>
          <w:rFonts w:ascii="Times New Roman" w:hAnsi="Times New Roman" w:cs="Times New Roman"/>
          <w:sz w:val="28"/>
          <w:szCs w:val="28"/>
        </w:rPr>
        <w:t xml:space="preserve">të tij </w:t>
      </w:r>
      <w:r w:rsidR="00937F7E" w:rsidRPr="00A13AE0">
        <w:rPr>
          <w:rFonts w:ascii="Times New Roman" w:hAnsi="Times New Roman" w:cs="Times New Roman"/>
          <w:sz w:val="28"/>
          <w:szCs w:val="28"/>
        </w:rPr>
        <w:t>n</w:t>
      </w:r>
      <w:r w:rsidR="008169EA" w:rsidRPr="00A13AE0">
        <w:rPr>
          <w:rFonts w:ascii="Times New Roman" w:hAnsi="Times New Roman" w:cs="Times New Roman"/>
          <w:sz w:val="28"/>
          <w:szCs w:val="28"/>
        </w:rPr>
        <w:t>ë</w:t>
      </w:r>
      <w:r w:rsidR="00937F7E" w:rsidRPr="00A13AE0">
        <w:rPr>
          <w:rFonts w:ascii="Times New Roman" w:hAnsi="Times New Roman" w:cs="Times New Roman"/>
          <w:sz w:val="28"/>
          <w:szCs w:val="28"/>
        </w:rPr>
        <w:t xml:space="preserve"> </w:t>
      </w:r>
      <w:r w:rsidR="00874587" w:rsidRPr="00A13AE0">
        <w:rPr>
          <w:rFonts w:ascii="Times New Roman" w:hAnsi="Times New Roman" w:cs="Times New Roman"/>
          <w:sz w:val="28"/>
          <w:szCs w:val="28"/>
        </w:rPr>
        <w:t>Kuvend</w:t>
      </w:r>
      <w:r w:rsidRPr="00A13AE0">
        <w:rPr>
          <w:rFonts w:ascii="Times New Roman" w:hAnsi="Times New Roman" w:cs="Times New Roman"/>
          <w:sz w:val="28"/>
          <w:szCs w:val="28"/>
        </w:rPr>
        <w:t>;</w:t>
      </w:r>
    </w:p>
    <w:p w14:paraId="0EF91965" w14:textId="77777777" w:rsidR="00344A1B" w:rsidRPr="00A13AE0" w:rsidRDefault="00344A1B" w:rsidP="00344A1B">
      <w:pPr>
        <w:pStyle w:val="ListParagraph"/>
        <w:numPr>
          <w:ilvl w:val="0"/>
          <w:numId w:val="25"/>
        </w:numPr>
        <w:tabs>
          <w:tab w:val="left" w:pos="360"/>
        </w:tabs>
        <w:ind w:left="360"/>
        <w:jc w:val="both"/>
        <w:rPr>
          <w:rFonts w:ascii="Times New Roman" w:hAnsi="Times New Roman" w:cs="Times New Roman"/>
          <w:sz w:val="28"/>
          <w:szCs w:val="28"/>
        </w:rPr>
      </w:pPr>
      <w:r w:rsidRPr="00A13AE0">
        <w:rPr>
          <w:rFonts w:ascii="Times New Roman" w:hAnsi="Times New Roman" w:cs="Times New Roman"/>
          <w:sz w:val="28"/>
          <w:szCs w:val="28"/>
        </w:rPr>
        <w:t>Veprimtaria operacionale është e ndarë nga drejtimi politik;</w:t>
      </w:r>
    </w:p>
    <w:p w14:paraId="054FFF07" w14:textId="5313446C" w:rsidR="00344A1B" w:rsidRPr="00A13AE0" w:rsidRDefault="00344A1B" w:rsidP="00344A1B">
      <w:pPr>
        <w:pStyle w:val="ListParagraph"/>
        <w:numPr>
          <w:ilvl w:val="0"/>
          <w:numId w:val="25"/>
        </w:numPr>
        <w:tabs>
          <w:tab w:val="left" w:pos="360"/>
        </w:tabs>
        <w:ind w:left="360"/>
        <w:jc w:val="both"/>
        <w:rPr>
          <w:rFonts w:ascii="Times New Roman" w:hAnsi="Times New Roman" w:cs="Times New Roman"/>
          <w:sz w:val="28"/>
          <w:szCs w:val="28"/>
        </w:rPr>
      </w:pPr>
      <w:r w:rsidRPr="00A13AE0">
        <w:rPr>
          <w:rFonts w:ascii="Times New Roman" w:hAnsi="Times New Roman" w:cs="Times New Roman"/>
          <w:sz w:val="28"/>
          <w:szCs w:val="28"/>
        </w:rPr>
        <w:t xml:space="preserve">Detyrat dhe përgjegjësitë e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Pr="00A13AE0">
        <w:rPr>
          <w:rFonts w:ascii="Times New Roman" w:hAnsi="Times New Roman" w:cs="Times New Roman"/>
          <w:sz w:val="28"/>
          <w:szCs w:val="28"/>
        </w:rPr>
        <w:t xml:space="preserve"> përcaktohen me ligj dhe janë t</w:t>
      </w:r>
      <w:r w:rsidR="00201ED9" w:rsidRPr="00A13AE0">
        <w:rPr>
          <w:rFonts w:ascii="Times New Roman" w:hAnsi="Times New Roman" w:cs="Times New Roman"/>
          <w:sz w:val="28"/>
          <w:szCs w:val="28"/>
        </w:rPr>
        <w:t>ë</w:t>
      </w:r>
      <w:r w:rsidRPr="00A13AE0">
        <w:rPr>
          <w:rFonts w:ascii="Times New Roman" w:hAnsi="Times New Roman" w:cs="Times New Roman"/>
          <w:sz w:val="28"/>
          <w:szCs w:val="28"/>
        </w:rPr>
        <w:t xml:space="preserve"> njohura për publikun; </w:t>
      </w:r>
    </w:p>
    <w:p w14:paraId="68F76005" w14:textId="77777777" w:rsidR="00344A1B" w:rsidRPr="00A13AE0" w:rsidRDefault="00344A1B" w:rsidP="00344A1B">
      <w:pPr>
        <w:pStyle w:val="ListParagraph"/>
        <w:numPr>
          <w:ilvl w:val="0"/>
          <w:numId w:val="25"/>
        </w:numPr>
        <w:tabs>
          <w:tab w:val="left" w:pos="360"/>
        </w:tabs>
        <w:ind w:left="360"/>
        <w:jc w:val="both"/>
        <w:rPr>
          <w:rFonts w:ascii="Times New Roman" w:hAnsi="Times New Roman" w:cs="Times New Roman"/>
          <w:sz w:val="28"/>
          <w:szCs w:val="28"/>
        </w:rPr>
      </w:pPr>
      <w:r w:rsidRPr="00A13AE0">
        <w:rPr>
          <w:rFonts w:ascii="Times New Roman" w:hAnsi="Times New Roman" w:cs="Times New Roman"/>
          <w:sz w:val="28"/>
          <w:szCs w:val="28"/>
        </w:rPr>
        <w:t>Rregullimin me ligj të çështjeve të formimit bazë, kualifikimeve, specializimeve dhe trajnimeve të vazhdueshme;</w:t>
      </w:r>
    </w:p>
    <w:p w14:paraId="752B8DA9" w14:textId="77777777" w:rsidR="00344A1B" w:rsidRPr="00A13AE0" w:rsidRDefault="00344A1B" w:rsidP="00344A1B">
      <w:pPr>
        <w:pStyle w:val="ListParagraph"/>
        <w:numPr>
          <w:ilvl w:val="0"/>
          <w:numId w:val="25"/>
        </w:numPr>
        <w:tabs>
          <w:tab w:val="left" w:pos="360"/>
        </w:tabs>
        <w:ind w:left="360"/>
        <w:jc w:val="both"/>
        <w:rPr>
          <w:rFonts w:ascii="Times New Roman" w:hAnsi="Times New Roman" w:cs="Times New Roman"/>
          <w:sz w:val="28"/>
          <w:szCs w:val="28"/>
        </w:rPr>
      </w:pPr>
      <w:r w:rsidRPr="00A13AE0">
        <w:rPr>
          <w:rFonts w:ascii="Times New Roman" w:hAnsi="Times New Roman" w:cs="Times New Roman"/>
          <w:sz w:val="28"/>
          <w:szCs w:val="28"/>
        </w:rPr>
        <w:t>Ndryshim të sistemit të gradave, duke filluar nga emërtimi, kriteret, procedurat e konkurrimit dhe fitimit të gradës;</w:t>
      </w:r>
    </w:p>
    <w:p w14:paraId="22E6712D" w14:textId="77777777" w:rsidR="00344A1B" w:rsidRPr="00A13AE0" w:rsidRDefault="00344A1B" w:rsidP="00344A1B">
      <w:pPr>
        <w:pStyle w:val="ListParagraph"/>
        <w:numPr>
          <w:ilvl w:val="0"/>
          <w:numId w:val="25"/>
        </w:numPr>
        <w:tabs>
          <w:tab w:val="left" w:pos="360"/>
        </w:tabs>
        <w:ind w:left="360"/>
        <w:jc w:val="both"/>
        <w:rPr>
          <w:rFonts w:ascii="Times New Roman" w:hAnsi="Times New Roman" w:cs="Times New Roman"/>
          <w:sz w:val="28"/>
          <w:szCs w:val="28"/>
        </w:rPr>
      </w:pPr>
      <w:r w:rsidRPr="00A13AE0">
        <w:rPr>
          <w:rFonts w:ascii="Times New Roman" w:hAnsi="Times New Roman" w:cs="Times New Roman"/>
          <w:sz w:val="28"/>
          <w:szCs w:val="28"/>
        </w:rPr>
        <w:lastRenderedPageBreak/>
        <w:t>Përmirësim të të gjithë elementëve përbërës të përformancës, gjatë kohës në shërbim;</w:t>
      </w:r>
    </w:p>
    <w:p w14:paraId="7D908AA9" w14:textId="740F8A85" w:rsidR="00344A1B" w:rsidRPr="00A13AE0" w:rsidRDefault="00344A1B" w:rsidP="00344A1B">
      <w:pPr>
        <w:pStyle w:val="ListParagraph"/>
        <w:numPr>
          <w:ilvl w:val="0"/>
          <w:numId w:val="25"/>
        </w:numPr>
        <w:tabs>
          <w:tab w:val="left" w:pos="360"/>
        </w:tabs>
        <w:ind w:left="360"/>
        <w:jc w:val="both"/>
        <w:rPr>
          <w:rFonts w:ascii="Times New Roman" w:hAnsi="Times New Roman" w:cs="Times New Roman"/>
          <w:sz w:val="28"/>
          <w:szCs w:val="28"/>
        </w:rPr>
      </w:pPr>
      <w:r w:rsidRPr="00A13AE0">
        <w:rPr>
          <w:rFonts w:ascii="Times New Roman" w:hAnsi="Times New Roman" w:cs="Times New Roman"/>
          <w:sz w:val="28"/>
          <w:szCs w:val="28"/>
        </w:rPr>
        <w:t xml:space="preserve">Përcaktohet qartë marrëdhënia institucionale midis Ministrit përgjegjës për rendin dhe sigurinë publike dhe Drejtuesit të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Pr="00A13AE0">
        <w:rPr>
          <w:rFonts w:ascii="Times New Roman" w:hAnsi="Times New Roman" w:cs="Times New Roman"/>
          <w:sz w:val="28"/>
          <w:szCs w:val="28"/>
        </w:rPr>
        <w:t>;</w:t>
      </w:r>
    </w:p>
    <w:p w14:paraId="2D2461E4" w14:textId="6572B33D" w:rsidR="00344A1B" w:rsidRPr="00A13AE0" w:rsidRDefault="00344A1B" w:rsidP="00344A1B">
      <w:pPr>
        <w:pStyle w:val="ListParagraph"/>
        <w:numPr>
          <w:ilvl w:val="0"/>
          <w:numId w:val="25"/>
        </w:numPr>
        <w:tabs>
          <w:tab w:val="left" w:pos="360"/>
        </w:tabs>
        <w:ind w:left="360"/>
        <w:rPr>
          <w:rFonts w:ascii="Times New Roman" w:hAnsi="Times New Roman" w:cs="Times New Roman"/>
          <w:sz w:val="28"/>
          <w:szCs w:val="28"/>
        </w:rPr>
      </w:pPr>
      <w:r w:rsidRPr="00A13AE0">
        <w:rPr>
          <w:rFonts w:ascii="Times New Roman" w:hAnsi="Times New Roman" w:cs="Times New Roman"/>
          <w:sz w:val="28"/>
          <w:szCs w:val="28"/>
        </w:rPr>
        <w:t xml:space="preserve">Përmirësim të të drejtave të punonjësit të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Pr="00A13AE0">
        <w:rPr>
          <w:rFonts w:ascii="Times New Roman" w:hAnsi="Times New Roman" w:cs="Times New Roman"/>
          <w:sz w:val="28"/>
          <w:szCs w:val="28"/>
        </w:rPr>
        <w:t>;</w:t>
      </w:r>
    </w:p>
    <w:p w14:paraId="67CC4244" w14:textId="0B7D9020" w:rsidR="00344A1B" w:rsidRPr="00A13AE0" w:rsidRDefault="00344A1B" w:rsidP="00344A1B">
      <w:pPr>
        <w:pStyle w:val="ListParagraph"/>
        <w:numPr>
          <w:ilvl w:val="0"/>
          <w:numId w:val="25"/>
        </w:numPr>
        <w:tabs>
          <w:tab w:val="left" w:pos="360"/>
        </w:tabs>
        <w:ind w:left="360"/>
        <w:jc w:val="both"/>
        <w:rPr>
          <w:rFonts w:ascii="Times New Roman" w:hAnsi="Times New Roman" w:cs="Times New Roman"/>
          <w:sz w:val="28"/>
          <w:szCs w:val="28"/>
        </w:rPr>
      </w:pPr>
      <w:r w:rsidRPr="00A13AE0">
        <w:rPr>
          <w:rFonts w:ascii="Times New Roman" w:hAnsi="Times New Roman" w:cs="Times New Roman"/>
          <w:sz w:val="28"/>
          <w:szCs w:val="28"/>
        </w:rPr>
        <w:t xml:space="preserve">Zgjerim dhe përmirësim </w:t>
      </w:r>
      <w:r w:rsidR="00937F7E" w:rsidRPr="00A13AE0">
        <w:rPr>
          <w:rFonts w:ascii="Times New Roman" w:hAnsi="Times New Roman" w:cs="Times New Roman"/>
          <w:sz w:val="28"/>
          <w:szCs w:val="28"/>
        </w:rPr>
        <w:t xml:space="preserve">i </w:t>
      </w:r>
      <w:r w:rsidRPr="00A13AE0">
        <w:rPr>
          <w:rFonts w:ascii="Times New Roman" w:hAnsi="Times New Roman" w:cs="Times New Roman"/>
          <w:sz w:val="28"/>
          <w:szCs w:val="28"/>
        </w:rPr>
        <w:t>marrëdhënieve të bashkëpunimit me subjekte të tjera</w:t>
      </w:r>
      <w:r w:rsidR="00443427" w:rsidRPr="00A13AE0">
        <w:rPr>
          <w:rFonts w:ascii="Times New Roman" w:hAnsi="Times New Roman" w:cs="Times New Roman"/>
          <w:sz w:val="28"/>
          <w:szCs w:val="28"/>
        </w:rPr>
        <w:t>, shtetërore dhe private</w:t>
      </w:r>
      <w:r w:rsidRPr="00A13AE0">
        <w:rPr>
          <w:rFonts w:ascii="Times New Roman" w:hAnsi="Times New Roman" w:cs="Times New Roman"/>
          <w:sz w:val="28"/>
          <w:szCs w:val="28"/>
        </w:rPr>
        <w:t>;</w:t>
      </w:r>
    </w:p>
    <w:p w14:paraId="6977AA42" w14:textId="2E054608" w:rsidR="00344A1B" w:rsidRPr="00A13AE0" w:rsidRDefault="00344A1B" w:rsidP="00344A1B">
      <w:pPr>
        <w:pStyle w:val="ListParagraph"/>
        <w:numPr>
          <w:ilvl w:val="0"/>
          <w:numId w:val="25"/>
        </w:numPr>
        <w:tabs>
          <w:tab w:val="left" w:pos="360"/>
        </w:tabs>
        <w:ind w:left="360"/>
        <w:jc w:val="both"/>
        <w:rPr>
          <w:rFonts w:ascii="Times New Roman" w:hAnsi="Times New Roman" w:cs="Times New Roman"/>
          <w:sz w:val="28"/>
          <w:szCs w:val="28"/>
        </w:rPr>
      </w:pPr>
      <w:r w:rsidRPr="00A13AE0">
        <w:rPr>
          <w:rFonts w:ascii="Times New Roman" w:hAnsi="Times New Roman" w:cs="Times New Roman"/>
          <w:sz w:val="28"/>
          <w:szCs w:val="28"/>
        </w:rPr>
        <w:t xml:space="preserve">Normimin për </w:t>
      </w:r>
      <w:r w:rsidR="00874587" w:rsidRPr="00A13AE0">
        <w:rPr>
          <w:rFonts w:ascii="Times New Roman" w:hAnsi="Times New Roman" w:cs="Times New Roman"/>
          <w:sz w:val="28"/>
          <w:szCs w:val="28"/>
        </w:rPr>
        <w:t>vërtetimin e b</w:t>
      </w:r>
      <w:r w:rsidRPr="00A13AE0">
        <w:rPr>
          <w:rFonts w:ascii="Times New Roman" w:hAnsi="Times New Roman" w:cs="Times New Roman"/>
          <w:sz w:val="28"/>
          <w:szCs w:val="28"/>
        </w:rPr>
        <w:t>esueshmërisë së punonjësve të  strukturave që kanë përgjegjësinë për  mirëqenien shëndetësore dhe sociale të Personaliteteve.</w:t>
      </w:r>
    </w:p>
    <w:p w14:paraId="2ECB9D90" w14:textId="77777777" w:rsidR="00344A1B" w:rsidRPr="00A13AE0" w:rsidRDefault="00344A1B" w:rsidP="00344A1B">
      <w:pPr>
        <w:pStyle w:val="ListParagraph"/>
        <w:tabs>
          <w:tab w:val="left" w:pos="360"/>
        </w:tabs>
        <w:ind w:left="360"/>
        <w:rPr>
          <w:rFonts w:ascii="Times New Roman" w:hAnsi="Times New Roman" w:cs="Times New Roman"/>
          <w:sz w:val="28"/>
          <w:szCs w:val="28"/>
        </w:rPr>
      </w:pPr>
    </w:p>
    <w:p w14:paraId="6B0ED910" w14:textId="77777777" w:rsidR="00443427" w:rsidRPr="00A13AE0" w:rsidRDefault="00443427" w:rsidP="00F631A7">
      <w:pPr>
        <w:pStyle w:val="ListParagraph"/>
        <w:tabs>
          <w:tab w:val="left" w:pos="360"/>
        </w:tabs>
        <w:ind w:left="360" w:hanging="450"/>
        <w:rPr>
          <w:rFonts w:ascii="Times New Roman" w:hAnsi="Times New Roman" w:cs="Times New Roman"/>
          <w:sz w:val="28"/>
          <w:szCs w:val="28"/>
        </w:rPr>
      </w:pPr>
    </w:p>
    <w:p w14:paraId="54687341" w14:textId="3457AB40" w:rsidR="00344A1B" w:rsidRPr="00A13AE0" w:rsidRDefault="00344A1B" w:rsidP="00F631A7">
      <w:pPr>
        <w:pStyle w:val="ListParagraph"/>
        <w:numPr>
          <w:ilvl w:val="0"/>
          <w:numId w:val="1"/>
        </w:numPr>
        <w:ind w:left="0" w:firstLine="0"/>
        <w:jc w:val="both"/>
        <w:rPr>
          <w:rFonts w:ascii="Times New Roman" w:hAnsi="Times New Roman" w:cs="Times New Roman"/>
          <w:b/>
          <w:sz w:val="28"/>
          <w:szCs w:val="28"/>
        </w:rPr>
      </w:pPr>
      <w:r w:rsidRPr="00A13AE0">
        <w:rPr>
          <w:rFonts w:ascii="Times New Roman" w:hAnsi="Times New Roman" w:cs="Times New Roman"/>
          <w:b/>
          <w:sz w:val="28"/>
          <w:szCs w:val="28"/>
        </w:rPr>
        <w:t xml:space="preserve">VLERËSIMI I LIGJSHMËRISË, KUSHTETUESHMËRISË DHE HARMONIZIMI ME LEGJISLACIONIN NË FUQI VENDAS DHE </w:t>
      </w:r>
      <w:r w:rsidR="00F37D14" w:rsidRPr="00A13AE0">
        <w:rPr>
          <w:rFonts w:ascii="Times New Roman" w:hAnsi="Times New Roman" w:cs="Times New Roman"/>
          <w:b/>
          <w:sz w:val="28"/>
          <w:szCs w:val="28"/>
        </w:rPr>
        <w:t>NDËRKOMBËTAR</w:t>
      </w:r>
    </w:p>
    <w:p w14:paraId="461A6B91" w14:textId="77777777" w:rsidR="00344A1B" w:rsidRPr="00A13AE0" w:rsidRDefault="00344A1B" w:rsidP="00344A1B">
      <w:pPr>
        <w:jc w:val="both"/>
        <w:rPr>
          <w:rFonts w:ascii="Times New Roman" w:hAnsi="Times New Roman" w:cs="Times New Roman"/>
          <w:sz w:val="28"/>
          <w:szCs w:val="28"/>
        </w:rPr>
      </w:pPr>
      <w:r w:rsidRPr="00A13AE0">
        <w:rPr>
          <w:rFonts w:ascii="Times New Roman" w:hAnsi="Times New Roman" w:cs="Times New Roman"/>
          <w:sz w:val="28"/>
          <w:szCs w:val="28"/>
        </w:rPr>
        <w:t xml:space="preserve">Ky projektligj është në përputhje me Kushtetutën </w:t>
      </w:r>
      <w:r w:rsidR="00E84330" w:rsidRPr="00A13AE0">
        <w:rPr>
          <w:rFonts w:ascii="Times New Roman" w:hAnsi="Times New Roman" w:cs="Times New Roman"/>
          <w:sz w:val="28"/>
          <w:szCs w:val="28"/>
        </w:rPr>
        <w:t xml:space="preserve">si </w:t>
      </w:r>
      <w:r w:rsidRPr="00A13AE0">
        <w:rPr>
          <w:rFonts w:ascii="Times New Roman" w:hAnsi="Times New Roman" w:cs="Times New Roman"/>
          <w:sz w:val="28"/>
          <w:szCs w:val="28"/>
        </w:rPr>
        <w:t>dhe është në harmoni të p</w:t>
      </w:r>
      <w:r w:rsidR="00E84330" w:rsidRPr="00A13AE0">
        <w:rPr>
          <w:rFonts w:ascii="Times New Roman" w:hAnsi="Times New Roman" w:cs="Times New Roman"/>
          <w:sz w:val="28"/>
          <w:szCs w:val="28"/>
        </w:rPr>
        <w:t>lotë me legjislacionin në fuqi, garanton zbatimin e  tyre, duke respektuar të drejtat dhe liritë e njeriut.</w:t>
      </w:r>
    </w:p>
    <w:p w14:paraId="7E9D632D" w14:textId="77777777" w:rsidR="00344A1B" w:rsidRPr="00A13AE0" w:rsidRDefault="00344A1B" w:rsidP="00344A1B">
      <w:pPr>
        <w:jc w:val="both"/>
        <w:rPr>
          <w:rFonts w:ascii="Times New Roman" w:hAnsi="Times New Roman" w:cs="Times New Roman"/>
          <w:sz w:val="28"/>
          <w:szCs w:val="28"/>
        </w:rPr>
      </w:pPr>
      <w:r w:rsidRPr="00A13AE0">
        <w:rPr>
          <w:rFonts w:ascii="Times New Roman" w:hAnsi="Times New Roman" w:cs="Times New Roman"/>
          <w:sz w:val="28"/>
          <w:szCs w:val="28"/>
        </w:rPr>
        <w:t>Miratimi i këtij projektligji do të sjellë shfuqizimin e Ligjit nr. 8869, datë 22.5.2003, “Për Gardën e Republikës së Shqipërisë”, të ndryshuar dhe të Ligjit nr.9366, datë 31.03.2005, “Për gradat dhe karrierën në Gardën e Republikës së Shqipërisë”.</w:t>
      </w:r>
    </w:p>
    <w:p w14:paraId="76F2BCD1" w14:textId="77777777" w:rsidR="00344A1B" w:rsidRPr="00A13AE0" w:rsidRDefault="00344A1B" w:rsidP="00F631A7">
      <w:pPr>
        <w:ind w:hanging="450"/>
        <w:jc w:val="both"/>
        <w:rPr>
          <w:rFonts w:ascii="Times New Roman" w:hAnsi="Times New Roman" w:cs="Times New Roman"/>
          <w:sz w:val="16"/>
          <w:szCs w:val="28"/>
        </w:rPr>
      </w:pPr>
    </w:p>
    <w:p w14:paraId="59428759" w14:textId="2D7C1AC1" w:rsidR="00344A1B" w:rsidRPr="00A13AE0" w:rsidRDefault="00344A1B" w:rsidP="00F631A7">
      <w:pPr>
        <w:pStyle w:val="ListParagraph"/>
        <w:numPr>
          <w:ilvl w:val="0"/>
          <w:numId w:val="1"/>
        </w:numPr>
        <w:ind w:left="450" w:hanging="450"/>
        <w:jc w:val="both"/>
        <w:rPr>
          <w:rFonts w:ascii="Times New Roman" w:hAnsi="Times New Roman" w:cs="Times New Roman"/>
          <w:b/>
          <w:sz w:val="28"/>
          <w:szCs w:val="28"/>
        </w:rPr>
      </w:pPr>
      <w:r w:rsidRPr="00A13AE0">
        <w:rPr>
          <w:rFonts w:ascii="Times New Roman" w:hAnsi="Times New Roman" w:cs="Times New Roman"/>
          <w:b/>
          <w:sz w:val="28"/>
          <w:szCs w:val="28"/>
        </w:rPr>
        <w:t>VLERËSIMI I SHKALLËS SË PËRAFRIMIT ME ACQ</w:t>
      </w:r>
      <w:r w:rsidR="00F37D14" w:rsidRPr="00A13AE0">
        <w:rPr>
          <w:rFonts w:ascii="Times New Roman" w:hAnsi="Times New Roman" w:cs="Times New Roman"/>
          <w:b/>
          <w:sz w:val="28"/>
          <w:szCs w:val="28"/>
        </w:rPr>
        <w:t>UIS COMMUNAUTAIRE ( PER PROJEKT</w:t>
      </w:r>
      <w:r w:rsidRPr="00A13AE0">
        <w:rPr>
          <w:rFonts w:ascii="Times New Roman" w:hAnsi="Times New Roman" w:cs="Times New Roman"/>
          <w:b/>
          <w:sz w:val="28"/>
          <w:szCs w:val="28"/>
        </w:rPr>
        <w:t>AKTET NORMATIVE)</w:t>
      </w:r>
    </w:p>
    <w:p w14:paraId="684F510C" w14:textId="205A21F3" w:rsidR="00344A1B" w:rsidRPr="00A13AE0" w:rsidRDefault="00344A1B" w:rsidP="00344A1B">
      <w:pPr>
        <w:rPr>
          <w:rFonts w:ascii="Times New Roman" w:hAnsi="Times New Roman" w:cs="Times New Roman"/>
          <w:sz w:val="28"/>
          <w:szCs w:val="28"/>
        </w:rPr>
      </w:pPr>
      <w:r w:rsidRPr="00A13AE0">
        <w:rPr>
          <w:rFonts w:ascii="Times New Roman" w:hAnsi="Times New Roman" w:cs="Times New Roman"/>
          <w:sz w:val="28"/>
          <w:szCs w:val="28"/>
        </w:rPr>
        <w:t xml:space="preserve">Ky projektligj nuk synon përafrim me </w:t>
      </w:r>
      <w:r w:rsidRPr="00A13AE0">
        <w:rPr>
          <w:rFonts w:ascii="Times New Roman" w:hAnsi="Times New Roman" w:cs="Times New Roman"/>
          <w:i/>
          <w:sz w:val="28"/>
          <w:szCs w:val="28"/>
        </w:rPr>
        <w:t>acquis</w:t>
      </w:r>
      <w:r w:rsidR="00443427" w:rsidRPr="00A13AE0">
        <w:rPr>
          <w:rFonts w:ascii="Times New Roman" w:hAnsi="Times New Roman" w:cs="Times New Roman"/>
          <w:i/>
          <w:sz w:val="28"/>
          <w:szCs w:val="28"/>
        </w:rPr>
        <w:t xml:space="preserve"> communautaire</w:t>
      </w:r>
      <w:r w:rsidRPr="00A13AE0">
        <w:rPr>
          <w:rFonts w:ascii="Times New Roman" w:hAnsi="Times New Roman" w:cs="Times New Roman"/>
          <w:sz w:val="28"/>
          <w:szCs w:val="28"/>
        </w:rPr>
        <w:t xml:space="preserve"> të Bashkimit Evropian.</w:t>
      </w:r>
    </w:p>
    <w:p w14:paraId="45E532E5" w14:textId="77777777" w:rsidR="00344A1B" w:rsidRPr="00A13AE0" w:rsidRDefault="00344A1B" w:rsidP="00F631A7">
      <w:pPr>
        <w:ind w:hanging="180"/>
        <w:rPr>
          <w:rFonts w:ascii="Times New Roman" w:hAnsi="Times New Roman" w:cs="Times New Roman"/>
          <w:sz w:val="28"/>
          <w:szCs w:val="28"/>
        </w:rPr>
      </w:pPr>
    </w:p>
    <w:p w14:paraId="04DE4680" w14:textId="77777777" w:rsidR="00344A1B" w:rsidRPr="00A13AE0" w:rsidRDefault="00344A1B" w:rsidP="00F631A7">
      <w:pPr>
        <w:pStyle w:val="ListParagraph"/>
        <w:numPr>
          <w:ilvl w:val="0"/>
          <w:numId w:val="1"/>
        </w:numPr>
        <w:tabs>
          <w:tab w:val="left" w:pos="450"/>
        </w:tabs>
        <w:ind w:left="450" w:hanging="450"/>
        <w:jc w:val="both"/>
        <w:rPr>
          <w:rFonts w:ascii="Times New Roman" w:hAnsi="Times New Roman" w:cs="Times New Roman"/>
          <w:b/>
          <w:sz w:val="28"/>
          <w:szCs w:val="28"/>
        </w:rPr>
      </w:pPr>
      <w:r w:rsidRPr="00A13AE0">
        <w:rPr>
          <w:rFonts w:ascii="Times New Roman" w:hAnsi="Times New Roman" w:cs="Times New Roman"/>
          <w:b/>
          <w:sz w:val="28"/>
          <w:szCs w:val="28"/>
        </w:rPr>
        <w:t>PËRMBLEDHJE SHPJEGUESE E PËRMBAJTES SË PROJEKAKTIT</w:t>
      </w:r>
    </w:p>
    <w:p w14:paraId="5E433EAA" w14:textId="2D5DB46A" w:rsidR="00344A1B" w:rsidRPr="00A13AE0" w:rsidRDefault="00344A1B" w:rsidP="00344A1B">
      <w:pPr>
        <w:jc w:val="both"/>
        <w:rPr>
          <w:rFonts w:ascii="Times New Roman" w:hAnsi="Times New Roman" w:cs="Times New Roman"/>
          <w:sz w:val="28"/>
          <w:szCs w:val="28"/>
        </w:rPr>
      </w:pPr>
      <w:r w:rsidRPr="00A13AE0">
        <w:rPr>
          <w:rFonts w:ascii="Times New Roman" w:hAnsi="Times New Roman" w:cs="Times New Roman"/>
          <w:sz w:val="28"/>
          <w:szCs w:val="28"/>
        </w:rPr>
        <w:t>Projektligji është ndarë në X</w:t>
      </w:r>
      <w:r w:rsidR="00874587" w:rsidRPr="00A13AE0">
        <w:rPr>
          <w:rFonts w:ascii="Times New Roman" w:hAnsi="Times New Roman" w:cs="Times New Roman"/>
          <w:sz w:val="28"/>
          <w:szCs w:val="28"/>
        </w:rPr>
        <w:t>I</w:t>
      </w:r>
      <w:r w:rsidR="00891F87" w:rsidRPr="00A13AE0">
        <w:rPr>
          <w:rFonts w:ascii="Times New Roman" w:hAnsi="Times New Roman" w:cs="Times New Roman"/>
          <w:sz w:val="28"/>
          <w:szCs w:val="28"/>
        </w:rPr>
        <w:t>I</w:t>
      </w:r>
      <w:r w:rsidR="004527FF" w:rsidRPr="00A13AE0">
        <w:rPr>
          <w:rFonts w:ascii="Times New Roman" w:hAnsi="Times New Roman" w:cs="Times New Roman"/>
          <w:sz w:val="28"/>
          <w:szCs w:val="28"/>
        </w:rPr>
        <w:t>I</w:t>
      </w:r>
      <w:r w:rsidRPr="00A13AE0">
        <w:rPr>
          <w:rFonts w:ascii="Times New Roman" w:hAnsi="Times New Roman" w:cs="Times New Roman"/>
          <w:sz w:val="28"/>
          <w:szCs w:val="28"/>
        </w:rPr>
        <w:t xml:space="preserve"> (</w:t>
      </w:r>
      <w:r w:rsidR="004527FF" w:rsidRPr="00A13AE0">
        <w:rPr>
          <w:rFonts w:ascii="Times New Roman" w:hAnsi="Times New Roman" w:cs="Times New Roman"/>
          <w:sz w:val="28"/>
          <w:szCs w:val="28"/>
        </w:rPr>
        <w:t>tre</w:t>
      </w:r>
      <w:r w:rsidR="00891F87" w:rsidRPr="00A13AE0">
        <w:rPr>
          <w:rFonts w:ascii="Times New Roman" w:hAnsi="Times New Roman" w:cs="Times New Roman"/>
          <w:sz w:val="28"/>
          <w:szCs w:val="28"/>
        </w:rPr>
        <w:t>mbë</w:t>
      </w:r>
      <w:r w:rsidRPr="00A13AE0">
        <w:rPr>
          <w:rFonts w:ascii="Times New Roman" w:hAnsi="Times New Roman" w:cs="Times New Roman"/>
          <w:sz w:val="28"/>
          <w:szCs w:val="28"/>
        </w:rPr>
        <w:t>dhjetë) krerë dhe 7</w:t>
      </w:r>
      <w:r w:rsidR="004527FF" w:rsidRPr="00A13AE0">
        <w:rPr>
          <w:rFonts w:ascii="Times New Roman" w:hAnsi="Times New Roman" w:cs="Times New Roman"/>
          <w:sz w:val="28"/>
          <w:szCs w:val="28"/>
        </w:rPr>
        <w:t>0</w:t>
      </w:r>
      <w:r w:rsidRPr="00A13AE0">
        <w:rPr>
          <w:rFonts w:ascii="Times New Roman" w:hAnsi="Times New Roman" w:cs="Times New Roman"/>
          <w:sz w:val="28"/>
          <w:szCs w:val="28"/>
        </w:rPr>
        <w:t xml:space="preserve"> nene.</w:t>
      </w:r>
    </w:p>
    <w:p w14:paraId="54C7F95E" w14:textId="75B6C441" w:rsidR="00344A1B" w:rsidRPr="00A13AE0" w:rsidRDefault="00344A1B" w:rsidP="00344A1B">
      <w:pPr>
        <w:spacing w:after="0" w:line="240" w:lineRule="auto"/>
        <w:jc w:val="both"/>
        <w:rPr>
          <w:rFonts w:ascii="Times New Roman" w:hAnsi="Times New Roman" w:cs="Times New Roman"/>
          <w:sz w:val="28"/>
          <w:szCs w:val="28"/>
        </w:rPr>
      </w:pPr>
      <w:r w:rsidRPr="00A13AE0">
        <w:rPr>
          <w:rFonts w:ascii="Times New Roman" w:hAnsi="Times New Roman" w:cs="Times New Roman"/>
          <w:b/>
          <w:sz w:val="28"/>
          <w:szCs w:val="28"/>
        </w:rPr>
        <w:t xml:space="preserve">Kreu i parë, </w:t>
      </w:r>
      <w:r w:rsidRPr="00A13AE0">
        <w:rPr>
          <w:rFonts w:ascii="Times New Roman" w:hAnsi="Times New Roman" w:cs="Times New Roman"/>
          <w:sz w:val="28"/>
          <w:szCs w:val="28"/>
        </w:rPr>
        <w:t xml:space="preserve">me titull “Dispozitat e përgjithshme”, përmban dispozita të përgjithshme. Në këtë kre është parashikuar </w:t>
      </w:r>
      <w:r w:rsidR="00133BE5" w:rsidRPr="00A13AE0">
        <w:rPr>
          <w:rFonts w:ascii="Times New Roman" w:hAnsi="Times New Roman" w:cs="Times New Roman"/>
          <w:sz w:val="28"/>
          <w:szCs w:val="28"/>
        </w:rPr>
        <w:t>objekti i k</w:t>
      </w:r>
      <w:r w:rsidR="008169EA" w:rsidRPr="00A13AE0">
        <w:rPr>
          <w:rFonts w:ascii="Times New Roman" w:hAnsi="Times New Roman" w:cs="Times New Roman"/>
          <w:sz w:val="28"/>
          <w:szCs w:val="28"/>
        </w:rPr>
        <w:t>ë</w:t>
      </w:r>
      <w:r w:rsidR="00133BE5" w:rsidRPr="00A13AE0">
        <w:rPr>
          <w:rFonts w:ascii="Times New Roman" w:hAnsi="Times New Roman" w:cs="Times New Roman"/>
          <w:sz w:val="28"/>
          <w:szCs w:val="28"/>
        </w:rPr>
        <w:t>tij projekt-ligji</w:t>
      </w:r>
      <w:r w:rsidRPr="00A13AE0">
        <w:rPr>
          <w:rFonts w:ascii="Times New Roman" w:hAnsi="Times New Roman" w:cs="Times New Roman"/>
          <w:sz w:val="28"/>
          <w:szCs w:val="28"/>
        </w:rPr>
        <w:t>, misioni,</w:t>
      </w:r>
      <w:r w:rsidR="00891F87" w:rsidRPr="00A13AE0">
        <w:rPr>
          <w:rFonts w:ascii="Times New Roman" w:hAnsi="Times New Roman" w:cs="Times New Roman"/>
          <w:sz w:val="28"/>
          <w:szCs w:val="28"/>
        </w:rPr>
        <w:t xml:space="preserve"> statusi, parimet e veprimtarisë dhe përkufizime</w:t>
      </w:r>
      <w:r w:rsidRPr="00A13AE0">
        <w:rPr>
          <w:rFonts w:ascii="Times New Roman" w:hAnsi="Times New Roman" w:cs="Times New Roman"/>
          <w:sz w:val="28"/>
          <w:szCs w:val="28"/>
        </w:rPr>
        <w:t>.</w:t>
      </w:r>
    </w:p>
    <w:p w14:paraId="16B65D6C" w14:textId="77777777" w:rsidR="00344A1B" w:rsidRPr="00A13AE0" w:rsidRDefault="00344A1B" w:rsidP="00344A1B">
      <w:pPr>
        <w:spacing w:after="0" w:line="240" w:lineRule="auto"/>
        <w:jc w:val="both"/>
        <w:rPr>
          <w:rFonts w:ascii="Times New Roman" w:hAnsi="Times New Roman" w:cs="Times New Roman"/>
          <w:sz w:val="28"/>
          <w:szCs w:val="28"/>
        </w:rPr>
      </w:pPr>
    </w:p>
    <w:p w14:paraId="10D7902E" w14:textId="4F8B6534" w:rsidR="00891F87" w:rsidRPr="00A13AE0" w:rsidRDefault="00344A1B" w:rsidP="008169EA">
      <w:pPr>
        <w:spacing w:after="0" w:line="240" w:lineRule="auto"/>
        <w:jc w:val="both"/>
        <w:rPr>
          <w:rFonts w:ascii="Times New Roman" w:hAnsi="Times New Roman" w:cs="Times New Roman"/>
          <w:sz w:val="28"/>
          <w:szCs w:val="28"/>
        </w:rPr>
      </w:pPr>
      <w:r w:rsidRPr="00A13AE0">
        <w:rPr>
          <w:rFonts w:ascii="Times New Roman" w:hAnsi="Times New Roman" w:cs="Times New Roman"/>
          <w:b/>
          <w:sz w:val="28"/>
          <w:szCs w:val="28"/>
        </w:rPr>
        <w:lastRenderedPageBreak/>
        <w:t>Kreu i dytë</w:t>
      </w:r>
      <w:r w:rsidRPr="00A13AE0">
        <w:rPr>
          <w:rFonts w:ascii="Times New Roman" w:hAnsi="Times New Roman" w:cs="Times New Roman"/>
          <w:sz w:val="28"/>
          <w:szCs w:val="28"/>
        </w:rPr>
        <w:t>, me titull “</w:t>
      </w:r>
      <w:r w:rsidR="00891F87" w:rsidRPr="00A13AE0">
        <w:rPr>
          <w:rFonts w:ascii="Times New Roman" w:hAnsi="Times New Roman" w:cs="Times New Roman"/>
          <w:sz w:val="28"/>
          <w:szCs w:val="28"/>
        </w:rPr>
        <w:t>Organizimi, veprimtaria dhe funksionimi</w:t>
      </w:r>
      <w:r w:rsidRPr="00A13AE0">
        <w:rPr>
          <w:rFonts w:ascii="Times New Roman" w:hAnsi="Times New Roman" w:cs="Times New Roman"/>
          <w:sz w:val="28"/>
          <w:szCs w:val="28"/>
        </w:rPr>
        <w:t xml:space="preserve">”, </w:t>
      </w:r>
      <w:r w:rsidR="008169EA" w:rsidRPr="00A13AE0">
        <w:rPr>
          <w:rFonts w:ascii="Times New Roman" w:hAnsi="Times New Roman" w:cs="Times New Roman"/>
          <w:sz w:val="28"/>
          <w:szCs w:val="28"/>
        </w:rPr>
        <w:t xml:space="preserve">parashikon </w:t>
      </w:r>
      <w:r w:rsidR="00891F87" w:rsidRPr="00A13AE0">
        <w:rPr>
          <w:rFonts w:ascii="Times New Roman" w:hAnsi="Times New Roman" w:cs="Times New Roman"/>
          <w:sz w:val="28"/>
          <w:szCs w:val="28"/>
        </w:rPr>
        <w:t xml:space="preserve">organizimin e institucionit në nivel Drejtorie të Përgjithshme, Departamenti, Drejtorie, Sektori dhe Seksioni me varësi të drejtpërdrejtë tek Ministri i Brendshëm. Në këtë Kre parashikohen dispozita që lidhen me fushën e veprimtarisë së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00891F87" w:rsidRPr="00A13AE0">
        <w:rPr>
          <w:rFonts w:ascii="Times New Roman" w:hAnsi="Times New Roman" w:cs="Times New Roman"/>
          <w:sz w:val="28"/>
          <w:szCs w:val="28"/>
        </w:rPr>
        <w:t xml:space="preserve">, detyrat, subjektet publike dhe private të bashkëpunimit dhe detyrimet e tyre ndaj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 s</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 xml:space="preserve"> Republik</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00891F87" w:rsidRPr="00A13AE0">
        <w:rPr>
          <w:rFonts w:ascii="Times New Roman" w:hAnsi="Times New Roman" w:cs="Times New Roman"/>
          <w:sz w:val="28"/>
          <w:szCs w:val="28"/>
        </w:rPr>
        <w:t xml:space="preserve">, përgjegjësitë dhe kufizimet e punonjësit të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00891F87" w:rsidRPr="00A13AE0">
        <w:rPr>
          <w:rFonts w:ascii="Times New Roman" w:hAnsi="Times New Roman" w:cs="Times New Roman"/>
          <w:sz w:val="28"/>
          <w:szCs w:val="28"/>
        </w:rPr>
        <w:t xml:space="preserve">.  </w:t>
      </w:r>
    </w:p>
    <w:p w14:paraId="29100293" w14:textId="77777777" w:rsidR="00891F87" w:rsidRPr="00A13AE0" w:rsidRDefault="00891F87" w:rsidP="008169EA">
      <w:pPr>
        <w:spacing w:after="0" w:line="240" w:lineRule="auto"/>
        <w:jc w:val="both"/>
        <w:rPr>
          <w:rFonts w:ascii="Times New Roman" w:hAnsi="Times New Roman" w:cs="Times New Roman"/>
          <w:sz w:val="28"/>
          <w:szCs w:val="28"/>
        </w:rPr>
      </w:pPr>
    </w:p>
    <w:p w14:paraId="31397182" w14:textId="024BAB73" w:rsidR="00147091" w:rsidRPr="00A13AE0" w:rsidRDefault="00344A1B" w:rsidP="00891F87">
      <w:pPr>
        <w:spacing w:after="0" w:line="240" w:lineRule="auto"/>
        <w:jc w:val="both"/>
        <w:rPr>
          <w:rFonts w:ascii="Times New Roman" w:hAnsi="Times New Roman" w:cs="Times New Roman"/>
          <w:sz w:val="28"/>
          <w:szCs w:val="28"/>
        </w:rPr>
      </w:pPr>
      <w:r w:rsidRPr="00A13AE0">
        <w:rPr>
          <w:rFonts w:ascii="Times New Roman" w:hAnsi="Times New Roman" w:cs="Times New Roman"/>
          <w:b/>
          <w:sz w:val="28"/>
          <w:szCs w:val="28"/>
        </w:rPr>
        <w:t>Kreu i tretë</w:t>
      </w:r>
      <w:r w:rsidRPr="00A13AE0">
        <w:rPr>
          <w:rFonts w:ascii="Times New Roman" w:hAnsi="Times New Roman" w:cs="Times New Roman"/>
          <w:sz w:val="28"/>
          <w:szCs w:val="28"/>
        </w:rPr>
        <w:t>, me titull “</w:t>
      </w:r>
      <w:r w:rsidR="00891F87" w:rsidRPr="00A13AE0">
        <w:rPr>
          <w:rFonts w:ascii="Times New Roman" w:hAnsi="Times New Roman" w:cs="Times New Roman"/>
          <w:sz w:val="28"/>
          <w:szCs w:val="28"/>
        </w:rPr>
        <w:t>Personalitetet dhe objektet në ruajtje e mbrojtje</w:t>
      </w:r>
      <w:r w:rsidRPr="00A13AE0">
        <w:rPr>
          <w:rFonts w:ascii="Times New Roman" w:hAnsi="Times New Roman" w:cs="Times New Roman"/>
          <w:sz w:val="28"/>
          <w:szCs w:val="28"/>
        </w:rPr>
        <w:t xml:space="preserve">”, parashikon </w:t>
      </w:r>
      <w:r w:rsidR="00891F87" w:rsidRPr="00A13AE0">
        <w:rPr>
          <w:rFonts w:ascii="Times New Roman" w:hAnsi="Times New Roman" w:cs="Times New Roman"/>
          <w:sz w:val="28"/>
          <w:szCs w:val="28"/>
        </w:rPr>
        <w:t>personalitetet që ruhen dhe mbrohen nga Garda e Republikës gjatë detyrës së tyre, si edhe kohëzgjatja e sigurimit të tyre nga institucioni pas lënies së detyrës.</w:t>
      </w:r>
      <w:r w:rsidR="00147091" w:rsidRPr="00A13AE0">
        <w:rPr>
          <w:rFonts w:ascii="Times New Roman" w:hAnsi="Times New Roman" w:cs="Times New Roman"/>
          <w:sz w:val="28"/>
          <w:szCs w:val="28"/>
        </w:rPr>
        <w:t xml:space="preserve"> Si rregull i përgjithshëm, është parashikuar që sigurimi i personaliteteve të kryhet gjatë gjithë kohës së qëndrimit të tyre në detyrë. Pas lënies së detyrës Kryeministri dhe Kryetari i Kuvendit ruhen për katër vite të tjera kurse Presidenti për pesë vite. Në rast se secili prej tre personaliteteve të larta shtetërore qëndron në detyrë më pak se sa parashikohet në Kushtetutë, gëzojnë të drejtën e mbrojtjes nga Garda për gjysmën e kohës së qëndrimit në detyrë. Sa i përket mbrojtjes së personaliteteve të tjera, përcaktohen me VKM se sa do të jetë afati i mbrojtjes së tyre pas përfundimit/lënies së detyrës. Po ashtu në këtë kre përcaktohet edhe afati i ruajtjes e mbrojtjes së objekteve që Garda ka në ruajtje si dhe banesave të personaliteteve. </w:t>
      </w:r>
    </w:p>
    <w:p w14:paraId="26FED9AE" w14:textId="03C443CC" w:rsidR="00344A1B" w:rsidRPr="00A13AE0" w:rsidRDefault="00891F87" w:rsidP="00891F87">
      <w:pPr>
        <w:spacing w:after="0" w:line="240" w:lineRule="auto"/>
        <w:jc w:val="both"/>
        <w:rPr>
          <w:rFonts w:ascii="Times New Roman" w:hAnsi="Times New Roman" w:cs="Times New Roman"/>
          <w:sz w:val="28"/>
          <w:szCs w:val="28"/>
        </w:rPr>
      </w:pPr>
      <w:r w:rsidRPr="00A13AE0">
        <w:rPr>
          <w:rFonts w:ascii="Times New Roman" w:hAnsi="Times New Roman" w:cs="Times New Roman"/>
          <w:sz w:val="28"/>
          <w:szCs w:val="28"/>
        </w:rPr>
        <w:t xml:space="preserve"> </w:t>
      </w:r>
    </w:p>
    <w:p w14:paraId="339922CB" w14:textId="1F69FF1B" w:rsidR="00147091" w:rsidRPr="00A13AE0" w:rsidRDefault="00344A1B" w:rsidP="00147091">
      <w:pPr>
        <w:spacing w:after="0" w:line="240" w:lineRule="auto"/>
        <w:jc w:val="both"/>
        <w:rPr>
          <w:rFonts w:ascii="Times New Roman" w:hAnsi="Times New Roman" w:cs="Times New Roman"/>
          <w:sz w:val="28"/>
          <w:szCs w:val="28"/>
        </w:rPr>
      </w:pPr>
      <w:r w:rsidRPr="00A13AE0">
        <w:rPr>
          <w:rFonts w:ascii="Times New Roman" w:hAnsi="Times New Roman" w:cs="Times New Roman"/>
          <w:b/>
          <w:sz w:val="28"/>
          <w:szCs w:val="28"/>
        </w:rPr>
        <w:t xml:space="preserve">Kreu i katërt, </w:t>
      </w:r>
      <w:r w:rsidRPr="00A13AE0">
        <w:rPr>
          <w:rFonts w:ascii="Times New Roman" w:hAnsi="Times New Roman" w:cs="Times New Roman"/>
          <w:sz w:val="28"/>
          <w:szCs w:val="28"/>
        </w:rPr>
        <w:t>me titull “</w:t>
      </w:r>
      <w:r w:rsidR="00147091" w:rsidRPr="00A13AE0">
        <w:rPr>
          <w:rFonts w:ascii="Times New Roman" w:hAnsi="Times New Roman" w:cs="Times New Roman"/>
          <w:sz w:val="28"/>
          <w:szCs w:val="28"/>
        </w:rPr>
        <w:t>Autoritetet, Kompetencat, emërimi, lirimi/shkarkimi nga detyra</w:t>
      </w:r>
      <w:r w:rsidRPr="00A13AE0">
        <w:rPr>
          <w:rFonts w:ascii="Times New Roman" w:hAnsi="Times New Roman" w:cs="Times New Roman"/>
          <w:sz w:val="28"/>
          <w:szCs w:val="28"/>
        </w:rPr>
        <w:t xml:space="preserve">”, parashikon </w:t>
      </w:r>
      <w:r w:rsidR="00147091" w:rsidRPr="00A13AE0">
        <w:rPr>
          <w:rFonts w:ascii="Times New Roman" w:hAnsi="Times New Roman" w:cs="Times New Roman"/>
          <w:sz w:val="28"/>
          <w:szCs w:val="28"/>
        </w:rPr>
        <w:t xml:space="preserve">përgjegjësitë dhe kompetencat e Ministrit mbi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n</w:t>
      </w:r>
      <w:r w:rsidR="00147091" w:rsidRPr="00A13AE0">
        <w:rPr>
          <w:rFonts w:ascii="Times New Roman" w:hAnsi="Times New Roman" w:cs="Times New Roman"/>
          <w:sz w:val="28"/>
          <w:szCs w:val="28"/>
        </w:rPr>
        <w:t xml:space="preserve">, si drejtues politik i institucionit. Në këtë kre përcaktohen qartë po ashtu edhe kompetencat e Drejtorit të Përgjithshëm mbi organizimin, drejtimin dhe veprimtarinë e </w:t>
      </w:r>
      <w:r w:rsidR="000E2A59" w:rsidRPr="00A13AE0">
        <w:rPr>
          <w:rFonts w:ascii="Times New Roman" w:hAnsi="Times New Roman" w:cs="Times New Roman"/>
          <w:sz w:val="28"/>
          <w:szCs w:val="28"/>
        </w:rPr>
        <w:t>Gardës</w:t>
      </w:r>
      <w:r w:rsidR="00147091" w:rsidRPr="00A13AE0">
        <w:rPr>
          <w:rFonts w:ascii="Times New Roman" w:hAnsi="Times New Roman" w:cs="Times New Roman"/>
          <w:sz w:val="28"/>
          <w:szCs w:val="28"/>
        </w:rPr>
        <w:t xml:space="preserve"> në tërësi, i cili në bashkëpunim me struktura të tjera të Ministrisë nxjerr akte administrative. Gjithashtu, parashikohen edhe rastet e lirimit dhe shkarkimit nga detyra të </w:t>
      </w:r>
      <w:r w:rsidR="00441049" w:rsidRPr="00A13AE0">
        <w:rPr>
          <w:rFonts w:ascii="Times New Roman" w:hAnsi="Times New Roman" w:cs="Times New Roman"/>
          <w:sz w:val="28"/>
          <w:szCs w:val="28"/>
        </w:rPr>
        <w:t>autoritetit m</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 xml:space="preserve"> t</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 xml:space="preserve"> lart</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 xml:space="preserve"> t</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 xml:space="preserve"> 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00147091" w:rsidRPr="00A13AE0">
        <w:rPr>
          <w:rFonts w:ascii="Times New Roman" w:hAnsi="Times New Roman" w:cs="Times New Roman"/>
          <w:sz w:val="28"/>
          <w:szCs w:val="28"/>
        </w:rPr>
        <w:t xml:space="preserve">.  </w:t>
      </w:r>
    </w:p>
    <w:p w14:paraId="23E95481" w14:textId="77777777" w:rsidR="00147091" w:rsidRPr="00A13AE0" w:rsidRDefault="00147091" w:rsidP="00344A1B">
      <w:pPr>
        <w:spacing w:after="0" w:line="240" w:lineRule="auto"/>
        <w:jc w:val="both"/>
        <w:rPr>
          <w:rFonts w:ascii="Times New Roman" w:hAnsi="Times New Roman" w:cs="Times New Roman"/>
          <w:sz w:val="28"/>
          <w:szCs w:val="28"/>
        </w:rPr>
      </w:pPr>
    </w:p>
    <w:p w14:paraId="2944BFFD" w14:textId="77777777" w:rsidR="00344A1B" w:rsidRPr="00A13AE0" w:rsidRDefault="00344A1B" w:rsidP="00344A1B">
      <w:pPr>
        <w:spacing w:after="0" w:line="240" w:lineRule="auto"/>
        <w:jc w:val="both"/>
        <w:rPr>
          <w:rFonts w:ascii="Times New Roman" w:hAnsi="Times New Roman" w:cs="Times New Roman"/>
          <w:b/>
          <w:sz w:val="28"/>
          <w:szCs w:val="28"/>
        </w:rPr>
      </w:pPr>
    </w:p>
    <w:p w14:paraId="4D860DDF" w14:textId="1A81AAFE" w:rsidR="00344A1B" w:rsidRPr="00A13AE0" w:rsidRDefault="00344A1B" w:rsidP="00344A1B">
      <w:pPr>
        <w:spacing w:after="0" w:line="240" w:lineRule="auto"/>
        <w:jc w:val="both"/>
        <w:rPr>
          <w:rFonts w:ascii="Times New Roman" w:hAnsi="Times New Roman" w:cs="Times New Roman"/>
          <w:sz w:val="28"/>
          <w:szCs w:val="28"/>
        </w:rPr>
      </w:pPr>
      <w:r w:rsidRPr="00A13AE0">
        <w:rPr>
          <w:rFonts w:ascii="Times New Roman" w:hAnsi="Times New Roman" w:cs="Times New Roman"/>
          <w:b/>
          <w:sz w:val="28"/>
          <w:szCs w:val="28"/>
        </w:rPr>
        <w:t xml:space="preserve">Kreu i </w:t>
      </w:r>
      <w:r w:rsidR="00CE633C" w:rsidRPr="00A13AE0">
        <w:rPr>
          <w:rFonts w:ascii="Times New Roman" w:hAnsi="Times New Roman" w:cs="Times New Roman"/>
          <w:b/>
          <w:sz w:val="28"/>
          <w:szCs w:val="28"/>
        </w:rPr>
        <w:t>pes</w:t>
      </w:r>
      <w:r w:rsidRPr="00A13AE0">
        <w:rPr>
          <w:rFonts w:ascii="Times New Roman" w:hAnsi="Times New Roman" w:cs="Times New Roman"/>
          <w:b/>
          <w:sz w:val="28"/>
          <w:szCs w:val="28"/>
        </w:rPr>
        <w:t xml:space="preserve">të, </w:t>
      </w:r>
      <w:r w:rsidRPr="00A13AE0">
        <w:rPr>
          <w:rFonts w:ascii="Times New Roman" w:hAnsi="Times New Roman" w:cs="Times New Roman"/>
          <w:sz w:val="28"/>
          <w:szCs w:val="28"/>
        </w:rPr>
        <w:t>me titull “</w:t>
      </w:r>
      <w:r w:rsidR="00147091" w:rsidRPr="00A13AE0">
        <w:rPr>
          <w:rFonts w:ascii="Times New Roman" w:hAnsi="Times New Roman" w:cs="Times New Roman"/>
          <w:sz w:val="28"/>
          <w:szCs w:val="28"/>
        </w:rPr>
        <w:t>Pranimi, Formimi dhe ecuria në karrierë</w:t>
      </w:r>
      <w:r w:rsidRPr="00A13AE0">
        <w:rPr>
          <w:rFonts w:ascii="Times New Roman" w:hAnsi="Times New Roman" w:cs="Times New Roman"/>
          <w:sz w:val="28"/>
          <w:szCs w:val="28"/>
        </w:rPr>
        <w:t xml:space="preserve">”, parashikon kriteret e përgjithshme dhe të veçanta të pranimit të shtetasve në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Pr="00A13AE0">
        <w:rPr>
          <w:rFonts w:ascii="Times New Roman" w:hAnsi="Times New Roman" w:cs="Times New Roman"/>
          <w:sz w:val="28"/>
          <w:szCs w:val="28"/>
        </w:rPr>
        <w:t xml:space="preserve">, institucionet e </w:t>
      </w:r>
      <w:r w:rsidR="00147091" w:rsidRPr="00A13AE0">
        <w:rPr>
          <w:rFonts w:ascii="Times New Roman" w:hAnsi="Times New Roman" w:cs="Times New Roman"/>
          <w:sz w:val="28"/>
          <w:szCs w:val="28"/>
        </w:rPr>
        <w:t>arsimimit</w:t>
      </w:r>
      <w:r w:rsidRPr="00A13AE0">
        <w:rPr>
          <w:rFonts w:ascii="Times New Roman" w:hAnsi="Times New Roman" w:cs="Times New Roman"/>
          <w:sz w:val="28"/>
          <w:szCs w:val="28"/>
        </w:rPr>
        <w:t xml:space="preserve"> dhe të </w:t>
      </w:r>
      <w:r w:rsidR="00147091" w:rsidRPr="00A13AE0">
        <w:rPr>
          <w:rFonts w:ascii="Times New Roman" w:hAnsi="Times New Roman" w:cs="Times New Roman"/>
          <w:sz w:val="28"/>
          <w:szCs w:val="28"/>
        </w:rPr>
        <w:t>trajnimit</w:t>
      </w:r>
      <w:r w:rsidR="00AF3516" w:rsidRPr="00A13AE0">
        <w:rPr>
          <w:rFonts w:ascii="Times New Roman" w:hAnsi="Times New Roman" w:cs="Times New Roman"/>
          <w:sz w:val="28"/>
          <w:szCs w:val="28"/>
        </w:rPr>
        <w:t xml:space="preserve"> n</w:t>
      </w:r>
      <w:r w:rsidR="008169EA" w:rsidRPr="00A13AE0">
        <w:rPr>
          <w:rFonts w:ascii="Times New Roman" w:hAnsi="Times New Roman" w:cs="Times New Roman"/>
          <w:sz w:val="28"/>
          <w:szCs w:val="28"/>
        </w:rPr>
        <w:t>ë</w:t>
      </w:r>
      <w:r w:rsidR="00AF3516" w:rsidRPr="00A13AE0">
        <w:rPr>
          <w:rFonts w:ascii="Times New Roman" w:hAnsi="Times New Roman" w:cs="Times New Roman"/>
          <w:sz w:val="28"/>
          <w:szCs w:val="28"/>
        </w:rPr>
        <w:t xml:space="preserve"> vijim</w:t>
      </w:r>
      <w:r w:rsidR="00147091" w:rsidRPr="00A13AE0">
        <w:rPr>
          <w:rFonts w:ascii="Times New Roman" w:hAnsi="Times New Roman" w:cs="Times New Roman"/>
          <w:sz w:val="28"/>
          <w:szCs w:val="28"/>
        </w:rPr>
        <w:t>ë</w:t>
      </w:r>
      <w:r w:rsidR="00AF3516" w:rsidRPr="00A13AE0">
        <w:rPr>
          <w:rFonts w:ascii="Times New Roman" w:hAnsi="Times New Roman" w:cs="Times New Roman"/>
          <w:sz w:val="28"/>
          <w:szCs w:val="28"/>
        </w:rPr>
        <w:t>si t</w:t>
      </w:r>
      <w:r w:rsidR="008169EA" w:rsidRPr="00A13AE0">
        <w:rPr>
          <w:rFonts w:ascii="Times New Roman" w:hAnsi="Times New Roman" w:cs="Times New Roman"/>
          <w:sz w:val="28"/>
          <w:szCs w:val="28"/>
        </w:rPr>
        <w:t>ë</w:t>
      </w:r>
      <w:r w:rsidR="00AF3516" w:rsidRPr="00A13AE0">
        <w:rPr>
          <w:rFonts w:ascii="Times New Roman" w:hAnsi="Times New Roman" w:cs="Times New Roman"/>
          <w:sz w:val="28"/>
          <w:szCs w:val="28"/>
        </w:rPr>
        <w:t xml:space="preserve"> punonj</w:t>
      </w:r>
      <w:r w:rsidR="008169EA" w:rsidRPr="00A13AE0">
        <w:rPr>
          <w:rFonts w:ascii="Times New Roman" w:hAnsi="Times New Roman" w:cs="Times New Roman"/>
          <w:sz w:val="28"/>
          <w:szCs w:val="28"/>
        </w:rPr>
        <w:t>ë</w:t>
      </w:r>
      <w:r w:rsidR="00AF3516" w:rsidRPr="00A13AE0">
        <w:rPr>
          <w:rFonts w:ascii="Times New Roman" w:hAnsi="Times New Roman" w:cs="Times New Roman"/>
          <w:sz w:val="28"/>
          <w:szCs w:val="28"/>
        </w:rPr>
        <w:t>sit</w:t>
      </w:r>
      <w:r w:rsidRPr="00A13AE0">
        <w:rPr>
          <w:rFonts w:ascii="Times New Roman" w:hAnsi="Times New Roman" w:cs="Times New Roman"/>
          <w:sz w:val="28"/>
          <w:szCs w:val="28"/>
        </w:rPr>
        <w:t xml:space="preserve">, betimin, transferimin, </w:t>
      </w:r>
      <w:r w:rsidR="00147091" w:rsidRPr="00A13AE0">
        <w:rPr>
          <w:rFonts w:ascii="Times New Roman" w:hAnsi="Times New Roman" w:cs="Times New Roman"/>
          <w:sz w:val="28"/>
          <w:szCs w:val="28"/>
        </w:rPr>
        <w:t xml:space="preserve">transferimin në struktura të tjera, </w:t>
      </w:r>
      <w:r w:rsidR="00AF3516" w:rsidRPr="00A13AE0">
        <w:rPr>
          <w:rFonts w:ascii="Times New Roman" w:hAnsi="Times New Roman" w:cs="Times New Roman"/>
          <w:sz w:val="28"/>
          <w:szCs w:val="28"/>
        </w:rPr>
        <w:t>trasferimin e përkoshëm</w:t>
      </w:r>
      <w:r w:rsidR="006116C2" w:rsidRPr="00A13AE0">
        <w:rPr>
          <w:rFonts w:ascii="Times New Roman" w:hAnsi="Times New Roman" w:cs="Times New Roman"/>
          <w:sz w:val="28"/>
          <w:szCs w:val="28"/>
        </w:rPr>
        <w:t>, mbajtjen në dispozicion,</w:t>
      </w:r>
      <w:r w:rsidRPr="00A13AE0">
        <w:rPr>
          <w:rFonts w:ascii="Times New Roman" w:hAnsi="Times New Roman" w:cs="Times New Roman"/>
          <w:sz w:val="28"/>
          <w:szCs w:val="28"/>
        </w:rPr>
        <w:t xml:space="preserve"> pezullimin,</w:t>
      </w:r>
      <w:r w:rsidR="006116C2" w:rsidRPr="00A13AE0">
        <w:rPr>
          <w:rFonts w:ascii="Times New Roman" w:hAnsi="Times New Roman" w:cs="Times New Roman"/>
          <w:sz w:val="28"/>
          <w:szCs w:val="28"/>
        </w:rPr>
        <w:t xml:space="preserve"> </w:t>
      </w:r>
      <w:r w:rsidR="00AF3516" w:rsidRPr="00A13AE0">
        <w:rPr>
          <w:rFonts w:ascii="Times New Roman" w:hAnsi="Times New Roman" w:cs="Times New Roman"/>
          <w:sz w:val="28"/>
          <w:szCs w:val="28"/>
        </w:rPr>
        <w:t>rastet e nd</w:t>
      </w:r>
      <w:r w:rsidR="008169EA" w:rsidRPr="00A13AE0">
        <w:rPr>
          <w:rFonts w:ascii="Times New Roman" w:hAnsi="Times New Roman" w:cs="Times New Roman"/>
          <w:sz w:val="28"/>
          <w:szCs w:val="28"/>
        </w:rPr>
        <w:t>ë</w:t>
      </w:r>
      <w:r w:rsidR="00AF3516" w:rsidRPr="00A13AE0">
        <w:rPr>
          <w:rFonts w:ascii="Times New Roman" w:hAnsi="Times New Roman" w:cs="Times New Roman"/>
          <w:sz w:val="28"/>
          <w:szCs w:val="28"/>
        </w:rPr>
        <w:t>rprerjes s</w:t>
      </w:r>
      <w:r w:rsidR="008169EA" w:rsidRPr="00A13AE0">
        <w:rPr>
          <w:rFonts w:ascii="Times New Roman" w:hAnsi="Times New Roman" w:cs="Times New Roman"/>
          <w:sz w:val="28"/>
          <w:szCs w:val="28"/>
        </w:rPr>
        <w:t>ë</w:t>
      </w:r>
      <w:r w:rsidR="00AF3516" w:rsidRPr="00A13AE0">
        <w:rPr>
          <w:rFonts w:ascii="Times New Roman" w:hAnsi="Times New Roman" w:cs="Times New Roman"/>
          <w:sz w:val="28"/>
          <w:szCs w:val="28"/>
        </w:rPr>
        <w:t xml:space="preserve"> marr</w:t>
      </w:r>
      <w:r w:rsidR="008169EA" w:rsidRPr="00A13AE0">
        <w:rPr>
          <w:rFonts w:ascii="Times New Roman" w:hAnsi="Times New Roman" w:cs="Times New Roman"/>
          <w:sz w:val="28"/>
          <w:szCs w:val="28"/>
        </w:rPr>
        <w:t>ë</w:t>
      </w:r>
      <w:r w:rsidR="00AF3516" w:rsidRPr="00A13AE0">
        <w:rPr>
          <w:rFonts w:ascii="Times New Roman" w:hAnsi="Times New Roman" w:cs="Times New Roman"/>
          <w:sz w:val="28"/>
          <w:szCs w:val="28"/>
        </w:rPr>
        <w:t>dh</w:t>
      </w:r>
      <w:r w:rsidR="008169EA" w:rsidRPr="00A13AE0">
        <w:rPr>
          <w:rFonts w:ascii="Times New Roman" w:hAnsi="Times New Roman" w:cs="Times New Roman"/>
          <w:sz w:val="28"/>
          <w:szCs w:val="28"/>
        </w:rPr>
        <w:t>ë</w:t>
      </w:r>
      <w:r w:rsidR="00AF3516" w:rsidRPr="00A13AE0">
        <w:rPr>
          <w:rFonts w:ascii="Times New Roman" w:hAnsi="Times New Roman" w:cs="Times New Roman"/>
          <w:sz w:val="28"/>
          <w:szCs w:val="28"/>
        </w:rPr>
        <w:t>nieve t</w:t>
      </w:r>
      <w:r w:rsidR="008169EA" w:rsidRPr="00A13AE0">
        <w:rPr>
          <w:rFonts w:ascii="Times New Roman" w:hAnsi="Times New Roman" w:cs="Times New Roman"/>
          <w:sz w:val="28"/>
          <w:szCs w:val="28"/>
        </w:rPr>
        <w:t>ë</w:t>
      </w:r>
      <w:r w:rsidR="00AF3516" w:rsidRPr="00A13AE0">
        <w:rPr>
          <w:rFonts w:ascii="Times New Roman" w:hAnsi="Times New Roman" w:cs="Times New Roman"/>
          <w:sz w:val="28"/>
          <w:szCs w:val="28"/>
        </w:rPr>
        <w:t xml:space="preserve"> pun</w:t>
      </w:r>
      <w:r w:rsidR="008169EA" w:rsidRPr="00A13AE0">
        <w:rPr>
          <w:rFonts w:ascii="Times New Roman" w:hAnsi="Times New Roman" w:cs="Times New Roman"/>
          <w:sz w:val="28"/>
          <w:szCs w:val="28"/>
        </w:rPr>
        <w:t>ë</w:t>
      </w:r>
      <w:r w:rsidR="00AF3516" w:rsidRPr="00A13AE0">
        <w:rPr>
          <w:rFonts w:ascii="Times New Roman" w:hAnsi="Times New Roman" w:cs="Times New Roman"/>
          <w:sz w:val="28"/>
          <w:szCs w:val="28"/>
        </w:rPr>
        <w:t xml:space="preserve">s, </w:t>
      </w:r>
      <w:r w:rsidR="006116C2" w:rsidRPr="00A13AE0">
        <w:rPr>
          <w:rFonts w:ascii="Times New Roman" w:hAnsi="Times New Roman" w:cs="Times New Roman"/>
          <w:sz w:val="28"/>
          <w:szCs w:val="28"/>
        </w:rPr>
        <w:t>rikthimin,</w:t>
      </w:r>
      <w:r w:rsidRPr="00A13AE0">
        <w:rPr>
          <w:rFonts w:ascii="Times New Roman" w:hAnsi="Times New Roman" w:cs="Times New Roman"/>
          <w:sz w:val="28"/>
          <w:szCs w:val="28"/>
        </w:rPr>
        <w:t xml:space="preserve"> </w:t>
      </w:r>
      <w:r w:rsidR="00147091" w:rsidRPr="00A13AE0">
        <w:rPr>
          <w:rFonts w:ascii="Times New Roman" w:hAnsi="Times New Roman" w:cs="Times New Roman"/>
          <w:sz w:val="28"/>
          <w:szCs w:val="28"/>
        </w:rPr>
        <w:t xml:space="preserve">të drejtën për informim dhe ankim, </w:t>
      </w:r>
      <w:r w:rsidR="006116C2" w:rsidRPr="00A13AE0">
        <w:rPr>
          <w:rFonts w:ascii="Times New Roman" w:hAnsi="Times New Roman" w:cs="Times New Roman"/>
          <w:sz w:val="28"/>
          <w:szCs w:val="28"/>
        </w:rPr>
        <w:t xml:space="preserve">vlerësimin </w:t>
      </w:r>
      <w:r w:rsidR="00AF3516" w:rsidRPr="00A13AE0">
        <w:rPr>
          <w:rFonts w:ascii="Times New Roman" w:hAnsi="Times New Roman" w:cs="Times New Roman"/>
          <w:sz w:val="28"/>
          <w:szCs w:val="28"/>
        </w:rPr>
        <w:t>e</w:t>
      </w:r>
      <w:r w:rsidR="006116C2" w:rsidRPr="00A13AE0">
        <w:rPr>
          <w:rFonts w:ascii="Times New Roman" w:hAnsi="Times New Roman" w:cs="Times New Roman"/>
          <w:sz w:val="28"/>
          <w:szCs w:val="28"/>
        </w:rPr>
        <w:t xml:space="preserve"> punës.</w:t>
      </w:r>
      <w:r w:rsidR="00147091" w:rsidRPr="00A13AE0">
        <w:rPr>
          <w:rFonts w:ascii="Times New Roman" w:hAnsi="Times New Roman" w:cs="Times New Roman"/>
          <w:sz w:val="28"/>
          <w:szCs w:val="28"/>
        </w:rPr>
        <w:t xml:space="preserve"> </w:t>
      </w:r>
    </w:p>
    <w:p w14:paraId="7EBA40BA" w14:textId="77777777" w:rsidR="00891F87" w:rsidRPr="00A13AE0" w:rsidRDefault="00891F87" w:rsidP="00344A1B">
      <w:pPr>
        <w:spacing w:after="0" w:line="240" w:lineRule="auto"/>
        <w:jc w:val="both"/>
        <w:rPr>
          <w:rFonts w:ascii="Times New Roman" w:hAnsi="Times New Roman" w:cs="Times New Roman"/>
          <w:sz w:val="28"/>
          <w:szCs w:val="28"/>
        </w:rPr>
      </w:pPr>
    </w:p>
    <w:p w14:paraId="2ACF105C" w14:textId="77777777" w:rsidR="00344A1B" w:rsidRPr="00A13AE0" w:rsidRDefault="00344A1B" w:rsidP="00344A1B">
      <w:pPr>
        <w:spacing w:after="0" w:line="240" w:lineRule="auto"/>
        <w:jc w:val="both"/>
        <w:rPr>
          <w:rFonts w:ascii="Times New Roman" w:hAnsi="Times New Roman" w:cs="Times New Roman"/>
          <w:sz w:val="28"/>
          <w:szCs w:val="28"/>
        </w:rPr>
      </w:pPr>
    </w:p>
    <w:p w14:paraId="64B365EC" w14:textId="23024F08" w:rsidR="00344A1B" w:rsidRPr="00A13AE0" w:rsidRDefault="00344A1B" w:rsidP="00344A1B">
      <w:pPr>
        <w:spacing w:after="0" w:line="240" w:lineRule="auto"/>
        <w:jc w:val="both"/>
        <w:rPr>
          <w:rFonts w:ascii="Times New Roman" w:hAnsi="Times New Roman" w:cs="Times New Roman"/>
          <w:sz w:val="28"/>
          <w:szCs w:val="28"/>
        </w:rPr>
      </w:pPr>
      <w:r w:rsidRPr="00A13AE0">
        <w:rPr>
          <w:rFonts w:ascii="Times New Roman" w:hAnsi="Times New Roman" w:cs="Times New Roman"/>
          <w:b/>
          <w:sz w:val="28"/>
          <w:szCs w:val="28"/>
        </w:rPr>
        <w:t xml:space="preserve">Kreu i </w:t>
      </w:r>
      <w:r w:rsidR="00CE633C" w:rsidRPr="00A13AE0">
        <w:rPr>
          <w:rFonts w:ascii="Times New Roman" w:hAnsi="Times New Roman" w:cs="Times New Roman"/>
          <w:b/>
          <w:sz w:val="28"/>
          <w:szCs w:val="28"/>
        </w:rPr>
        <w:t>gjash</w:t>
      </w:r>
      <w:r w:rsidRPr="00A13AE0">
        <w:rPr>
          <w:rFonts w:ascii="Times New Roman" w:hAnsi="Times New Roman" w:cs="Times New Roman"/>
          <w:b/>
          <w:sz w:val="28"/>
          <w:szCs w:val="28"/>
        </w:rPr>
        <w:t>të</w:t>
      </w:r>
      <w:r w:rsidRPr="00A13AE0">
        <w:rPr>
          <w:rFonts w:ascii="Times New Roman" w:hAnsi="Times New Roman" w:cs="Times New Roman"/>
          <w:sz w:val="28"/>
          <w:szCs w:val="28"/>
        </w:rPr>
        <w:t>, me titull “</w:t>
      </w:r>
      <w:r w:rsidR="00AF3516" w:rsidRPr="00A13AE0">
        <w:rPr>
          <w:rFonts w:ascii="Times New Roman" w:hAnsi="Times New Roman" w:cs="Times New Roman"/>
          <w:sz w:val="28"/>
          <w:szCs w:val="28"/>
        </w:rPr>
        <w:t xml:space="preserve">Gradat” </w:t>
      </w:r>
      <w:r w:rsidRPr="00A13AE0">
        <w:rPr>
          <w:rFonts w:ascii="Times New Roman" w:hAnsi="Times New Roman" w:cs="Times New Roman"/>
          <w:sz w:val="28"/>
          <w:szCs w:val="28"/>
        </w:rPr>
        <w:t>parashikon sistemin e ri të gradave, duke rregulluar klasifikimin e niveleve</w:t>
      </w:r>
      <w:r w:rsidR="00147091" w:rsidRPr="00A13AE0">
        <w:rPr>
          <w:rFonts w:ascii="Times New Roman" w:hAnsi="Times New Roman" w:cs="Times New Roman"/>
          <w:sz w:val="28"/>
          <w:szCs w:val="28"/>
        </w:rPr>
        <w:t xml:space="preserve"> dhe hierarkisë, emërtimin</w:t>
      </w:r>
      <w:r w:rsidRPr="00A13AE0">
        <w:rPr>
          <w:rFonts w:ascii="Times New Roman" w:hAnsi="Times New Roman" w:cs="Times New Roman"/>
          <w:sz w:val="28"/>
          <w:szCs w:val="28"/>
        </w:rPr>
        <w:t xml:space="preserve">, </w:t>
      </w:r>
      <w:r w:rsidR="00147091" w:rsidRPr="00A13AE0">
        <w:rPr>
          <w:rFonts w:ascii="Times New Roman" w:hAnsi="Times New Roman" w:cs="Times New Roman"/>
          <w:sz w:val="28"/>
          <w:szCs w:val="28"/>
        </w:rPr>
        <w:t xml:space="preserve">ecurinë në gradë, </w:t>
      </w:r>
      <w:r w:rsidRPr="00A13AE0">
        <w:rPr>
          <w:rFonts w:ascii="Times New Roman" w:hAnsi="Times New Roman" w:cs="Times New Roman"/>
          <w:sz w:val="28"/>
          <w:szCs w:val="28"/>
        </w:rPr>
        <w:t xml:space="preserve">kriteret për fitimin e gradës, </w:t>
      </w:r>
      <w:r w:rsidR="00147091" w:rsidRPr="00A13AE0">
        <w:rPr>
          <w:rFonts w:ascii="Times New Roman" w:hAnsi="Times New Roman" w:cs="Times New Roman"/>
          <w:sz w:val="28"/>
          <w:szCs w:val="28"/>
        </w:rPr>
        <w:t>konkurrimin</w:t>
      </w:r>
      <w:r w:rsidRPr="00A13AE0">
        <w:rPr>
          <w:rFonts w:ascii="Times New Roman" w:hAnsi="Times New Roman" w:cs="Times New Roman"/>
          <w:sz w:val="28"/>
          <w:szCs w:val="28"/>
        </w:rPr>
        <w:t xml:space="preserve"> për gradë, </w:t>
      </w:r>
      <w:r w:rsidR="00A20098" w:rsidRPr="00A13AE0">
        <w:rPr>
          <w:rFonts w:ascii="Times New Roman" w:hAnsi="Times New Roman" w:cs="Times New Roman"/>
          <w:sz w:val="28"/>
          <w:szCs w:val="28"/>
        </w:rPr>
        <w:t>vler</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simin e kandidat</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ve, arsimin</w:t>
      </w:r>
      <w:r w:rsidR="00147091" w:rsidRPr="00A13AE0">
        <w:rPr>
          <w:rFonts w:ascii="Times New Roman" w:hAnsi="Times New Roman" w:cs="Times New Roman"/>
          <w:sz w:val="28"/>
          <w:szCs w:val="28"/>
        </w:rPr>
        <w:t xml:space="preserve"> dhe trajnimin</w:t>
      </w:r>
      <w:r w:rsidR="00A20098" w:rsidRPr="00A13AE0">
        <w:rPr>
          <w:rFonts w:ascii="Times New Roman" w:hAnsi="Times New Roman" w:cs="Times New Roman"/>
          <w:sz w:val="28"/>
          <w:szCs w:val="28"/>
        </w:rPr>
        <w:t xml:space="preserve"> p</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r fitimin e grad</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s</w:t>
      </w:r>
      <w:r w:rsidR="00147091" w:rsidRPr="00A13AE0">
        <w:rPr>
          <w:rFonts w:ascii="Times New Roman" w:hAnsi="Times New Roman" w:cs="Times New Roman"/>
          <w:sz w:val="28"/>
          <w:szCs w:val="28"/>
        </w:rPr>
        <w:t xml:space="preserve">, ridhënien e gradës, të drejtën e ankimit dhe </w:t>
      </w:r>
      <w:r w:rsidRPr="00A13AE0">
        <w:rPr>
          <w:rFonts w:ascii="Times New Roman" w:hAnsi="Times New Roman" w:cs="Times New Roman"/>
          <w:sz w:val="28"/>
          <w:szCs w:val="28"/>
        </w:rPr>
        <w:t>përcaktimin e gradave korresponduese për çdo funksion</w:t>
      </w:r>
      <w:r w:rsidR="00A20098" w:rsidRPr="00A13AE0">
        <w:rPr>
          <w:rFonts w:ascii="Times New Roman" w:hAnsi="Times New Roman" w:cs="Times New Roman"/>
          <w:sz w:val="28"/>
          <w:szCs w:val="28"/>
        </w:rPr>
        <w:t>.</w:t>
      </w:r>
    </w:p>
    <w:p w14:paraId="5159FA08" w14:textId="77777777" w:rsidR="00344A1B" w:rsidRPr="00A13AE0" w:rsidRDefault="00344A1B" w:rsidP="00344A1B">
      <w:pPr>
        <w:tabs>
          <w:tab w:val="left" w:pos="360"/>
        </w:tabs>
        <w:spacing w:after="0" w:line="240" w:lineRule="auto"/>
        <w:jc w:val="both"/>
        <w:rPr>
          <w:rFonts w:ascii="Times New Roman" w:hAnsi="Times New Roman" w:cs="Times New Roman"/>
          <w:sz w:val="28"/>
          <w:szCs w:val="28"/>
        </w:rPr>
      </w:pPr>
    </w:p>
    <w:p w14:paraId="03D9E2F2" w14:textId="1F3E235F" w:rsidR="00344A1B" w:rsidRPr="00A13AE0" w:rsidRDefault="00147091" w:rsidP="00344A1B">
      <w:pPr>
        <w:tabs>
          <w:tab w:val="left" w:pos="360"/>
        </w:tabs>
        <w:spacing w:after="0" w:line="240" w:lineRule="auto"/>
        <w:jc w:val="both"/>
        <w:rPr>
          <w:rFonts w:ascii="Times New Roman" w:hAnsi="Times New Roman" w:cs="Times New Roman"/>
          <w:sz w:val="28"/>
          <w:szCs w:val="28"/>
        </w:rPr>
      </w:pPr>
      <w:r w:rsidRPr="00A13AE0">
        <w:rPr>
          <w:rFonts w:ascii="Times New Roman" w:hAnsi="Times New Roman" w:cs="Times New Roman"/>
          <w:sz w:val="28"/>
          <w:szCs w:val="28"/>
        </w:rPr>
        <w:lastRenderedPageBreak/>
        <w:t>Emërtimi i gradave</w:t>
      </w:r>
      <w:r w:rsidR="00A20098" w:rsidRPr="00A13AE0">
        <w:rPr>
          <w:rFonts w:ascii="Times New Roman" w:hAnsi="Times New Roman" w:cs="Times New Roman"/>
          <w:sz w:val="28"/>
          <w:szCs w:val="28"/>
        </w:rPr>
        <w:t xml:space="preserve"> n</w:t>
      </w:r>
      <w:r w:rsidR="008169EA" w:rsidRPr="00A13AE0">
        <w:rPr>
          <w:rFonts w:ascii="Times New Roman" w:hAnsi="Times New Roman" w:cs="Times New Roman"/>
          <w:sz w:val="28"/>
          <w:szCs w:val="28"/>
        </w:rPr>
        <w:t>ë</w:t>
      </w:r>
      <w:r w:rsidR="000A1659" w:rsidRPr="00A13AE0">
        <w:rPr>
          <w:rFonts w:ascii="Times New Roman" w:hAnsi="Times New Roman" w:cs="Times New Roman"/>
          <w:sz w:val="28"/>
          <w:szCs w:val="28"/>
        </w:rPr>
        <w:t xml:space="preserve"> projekt</w:t>
      </w:r>
      <w:r w:rsidRPr="00A13AE0">
        <w:rPr>
          <w:rFonts w:ascii="Times New Roman" w:hAnsi="Times New Roman" w:cs="Times New Roman"/>
          <w:sz w:val="28"/>
          <w:szCs w:val="28"/>
        </w:rPr>
        <w:t>ligj, i ndarë sipas niveleve, është</w:t>
      </w:r>
      <w:r w:rsidR="00344A1B" w:rsidRPr="00A13AE0">
        <w:rPr>
          <w:rFonts w:ascii="Times New Roman" w:hAnsi="Times New Roman" w:cs="Times New Roman"/>
          <w:sz w:val="28"/>
          <w:szCs w:val="28"/>
        </w:rPr>
        <w:t>:</w:t>
      </w:r>
    </w:p>
    <w:p w14:paraId="58E40FD1" w14:textId="77777777" w:rsidR="00A20098" w:rsidRPr="00A13AE0" w:rsidRDefault="00A20098" w:rsidP="00344A1B">
      <w:pPr>
        <w:tabs>
          <w:tab w:val="left" w:pos="360"/>
        </w:tabs>
        <w:spacing w:after="0" w:line="240" w:lineRule="auto"/>
        <w:jc w:val="both"/>
        <w:rPr>
          <w:rFonts w:ascii="Times New Roman" w:hAnsi="Times New Roman" w:cs="Times New Roman"/>
          <w:sz w:val="28"/>
          <w:szCs w:val="28"/>
        </w:rPr>
      </w:pPr>
    </w:p>
    <w:p w14:paraId="403F9DB7" w14:textId="701C071D" w:rsidR="00344A1B" w:rsidRPr="00A13AE0" w:rsidRDefault="00344A1B" w:rsidP="00344A1B">
      <w:pPr>
        <w:numPr>
          <w:ilvl w:val="1"/>
          <w:numId w:val="11"/>
        </w:numPr>
        <w:tabs>
          <w:tab w:val="left" w:pos="360"/>
        </w:tabs>
        <w:spacing w:after="0" w:line="240" w:lineRule="auto"/>
        <w:jc w:val="both"/>
        <w:rPr>
          <w:rFonts w:ascii="Times New Roman" w:eastAsia="Calibri" w:hAnsi="Times New Roman" w:cs="Times New Roman"/>
          <w:sz w:val="28"/>
          <w:szCs w:val="28"/>
        </w:rPr>
      </w:pPr>
      <w:r w:rsidRPr="00A13AE0">
        <w:rPr>
          <w:rFonts w:ascii="Times New Roman" w:hAnsi="Times New Roman" w:cs="Times New Roman"/>
          <w:sz w:val="28"/>
          <w:szCs w:val="28"/>
        </w:rPr>
        <w:t>Punonjës i nivelit bazë:</w:t>
      </w:r>
    </w:p>
    <w:p w14:paraId="639258AF" w14:textId="77777777" w:rsidR="00344A1B" w:rsidRPr="00A13AE0" w:rsidRDefault="00344A1B" w:rsidP="00344A1B">
      <w:pPr>
        <w:numPr>
          <w:ilvl w:val="0"/>
          <w:numId w:val="12"/>
        </w:numPr>
        <w:tabs>
          <w:tab w:val="left" w:pos="720"/>
        </w:tabs>
        <w:autoSpaceDE w:val="0"/>
        <w:autoSpaceDN w:val="0"/>
        <w:adjustRightInd w:val="0"/>
        <w:spacing w:after="0" w:line="240" w:lineRule="auto"/>
        <w:ind w:left="360"/>
        <w:jc w:val="both"/>
        <w:rPr>
          <w:rFonts w:ascii="Times New Roman" w:eastAsia="Times New Roman" w:hAnsi="Times New Roman" w:cs="Times New Roman"/>
          <w:sz w:val="28"/>
          <w:szCs w:val="28"/>
        </w:rPr>
      </w:pPr>
      <w:r w:rsidRPr="00A13AE0">
        <w:rPr>
          <w:rFonts w:ascii="Times New Roman" w:eastAsia="Times New Roman" w:hAnsi="Times New Roman" w:cs="Times New Roman"/>
          <w:sz w:val="28"/>
          <w:szCs w:val="28"/>
        </w:rPr>
        <w:t>Inspektor;</w:t>
      </w:r>
    </w:p>
    <w:p w14:paraId="00611E4D" w14:textId="77777777" w:rsidR="00344A1B" w:rsidRPr="00A13AE0" w:rsidRDefault="00344A1B" w:rsidP="00344A1B">
      <w:pPr>
        <w:numPr>
          <w:ilvl w:val="0"/>
          <w:numId w:val="12"/>
        </w:numPr>
        <w:tabs>
          <w:tab w:val="left" w:pos="720"/>
        </w:tabs>
        <w:autoSpaceDE w:val="0"/>
        <w:autoSpaceDN w:val="0"/>
        <w:adjustRightInd w:val="0"/>
        <w:spacing w:after="0" w:line="240" w:lineRule="auto"/>
        <w:ind w:left="360"/>
        <w:jc w:val="both"/>
        <w:rPr>
          <w:rFonts w:ascii="Times New Roman" w:eastAsia="Times New Roman" w:hAnsi="Times New Roman" w:cs="Times New Roman"/>
          <w:sz w:val="28"/>
          <w:szCs w:val="28"/>
        </w:rPr>
      </w:pPr>
      <w:r w:rsidRPr="00A13AE0">
        <w:rPr>
          <w:rFonts w:ascii="Times New Roman" w:eastAsia="Times New Roman" w:hAnsi="Times New Roman" w:cs="Times New Roman"/>
          <w:sz w:val="28"/>
          <w:szCs w:val="28"/>
        </w:rPr>
        <w:t>Inspektor i dytë;</w:t>
      </w:r>
    </w:p>
    <w:p w14:paraId="28D41297" w14:textId="77777777" w:rsidR="00344A1B" w:rsidRPr="00A13AE0" w:rsidRDefault="00344A1B" w:rsidP="00344A1B">
      <w:pPr>
        <w:numPr>
          <w:ilvl w:val="0"/>
          <w:numId w:val="12"/>
        </w:numPr>
        <w:tabs>
          <w:tab w:val="left" w:pos="720"/>
        </w:tabs>
        <w:autoSpaceDE w:val="0"/>
        <w:autoSpaceDN w:val="0"/>
        <w:adjustRightInd w:val="0"/>
        <w:spacing w:after="0" w:line="240" w:lineRule="auto"/>
        <w:ind w:left="360"/>
        <w:jc w:val="both"/>
        <w:rPr>
          <w:rFonts w:ascii="Times New Roman" w:eastAsia="Times New Roman" w:hAnsi="Times New Roman" w:cs="Times New Roman"/>
          <w:sz w:val="28"/>
          <w:szCs w:val="28"/>
        </w:rPr>
      </w:pPr>
      <w:r w:rsidRPr="00A13AE0">
        <w:rPr>
          <w:rFonts w:ascii="Times New Roman" w:eastAsia="Times New Roman" w:hAnsi="Times New Roman" w:cs="Times New Roman"/>
          <w:sz w:val="28"/>
          <w:szCs w:val="28"/>
        </w:rPr>
        <w:t>Inspektor i parë;</w:t>
      </w:r>
    </w:p>
    <w:p w14:paraId="6ADA018C" w14:textId="7E49D86B" w:rsidR="00344A1B" w:rsidRPr="00A13AE0" w:rsidRDefault="00344A1B" w:rsidP="00344A1B">
      <w:pPr>
        <w:numPr>
          <w:ilvl w:val="1"/>
          <w:numId w:val="11"/>
        </w:numPr>
        <w:tabs>
          <w:tab w:val="left" w:pos="360"/>
        </w:tabs>
        <w:spacing w:after="0" w:line="240" w:lineRule="auto"/>
        <w:jc w:val="both"/>
        <w:rPr>
          <w:rFonts w:ascii="Times New Roman" w:hAnsi="Times New Roman" w:cs="Times New Roman"/>
          <w:sz w:val="28"/>
          <w:szCs w:val="28"/>
        </w:rPr>
      </w:pPr>
      <w:r w:rsidRPr="00A13AE0">
        <w:rPr>
          <w:rFonts w:ascii="Times New Roman" w:hAnsi="Times New Roman" w:cs="Times New Roman"/>
          <w:sz w:val="28"/>
          <w:szCs w:val="28"/>
        </w:rPr>
        <w:t>Punonjës i nivelit të mesëm:</w:t>
      </w:r>
    </w:p>
    <w:p w14:paraId="487A4627" w14:textId="77777777" w:rsidR="00344A1B" w:rsidRPr="00A13AE0" w:rsidRDefault="00344A1B" w:rsidP="00344A1B">
      <w:pPr>
        <w:numPr>
          <w:ilvl w:val="0"/>
          <w:numId w:val="13"/>
        </w:numPr>
        <w:autoSpaceDE w:val="0"/>
        <w:autoSpaceDN w:val="0"/>
        <w:adjustRightInd w:val="0"/>
        <w:spacing w:after="0" w:line="240" w:lineRule="auto"/>
        <w:ind w:left="360"/>
        <w:jc w:val="both"/>
        <w:rPr>
          <w:rFonts w:ascii="Times New Roman" w:eastAsia="Times New Roman" w:hAnsi="Times New Roman" w:cs="Times New Roman"/>
          <w:sz w:val="28"/>
          <w:szCs w:val="28"/>
        </w:rPr>
      </w:pPr>
      <w:r w:rsidRPr="00A13AE0">
        <w:rPr>
          <w:rFonts w:ascii="Times New Roman" w:eastAsia="Times New Roman" w:hAnsi="Times New Roman" w:cs="Times New Roman"/>
          <w:sz w:val="28"/>
          <w:szCs w:val="28"/>
        </w:rPr>
        <w:t>Nënkomisar;</w:t>
      </w:r>
    </w:p>
    <w:p w14:paraId="15E22E65" w14:textId="77777777" w:rsidR="00344A1B" w:rsidRPr="00A13AE0" w:rsidRDefault="00344A1B" w:rsidP="00344A1B">
      <w:pPr>
        <w:numPr>
          <w:ilvl w:val="0"/>
          <w:numId w:val="13"/>
        </w:numPr>
        <w:autoSpaceDE w:val="0"/>
        <w:autoSpaceDN w:val="0"/>
        <w:adjustRightInd w:val="0"/>
        <w:spacing w:after="0" w:line="240" w:lineRule="auto"/>
        <w:ind w:left="360"/>
        <w:jc w:val="both"/>
        <w:rPr>
          <w:rFonts w:ascii="Times New Roman" w:eastAsia="Times New Roman" w:hAnsi="Times New Roman" w:cs="Times New Roman"/>
          <w:sz w:val="28"/>
          <w:szCs w:val="28"/>
        </w:rPr>
      </w:pPr>
      <w:r w:rsidRPr="00A13AE0">
        <w:rPr>
          <w:rFonts w:ascii="Times New Roman" w:eastAsia="Times New Roman" w:hAnsi="Times New Roman" w:cs="Times New Roman"/>
          <w:sz w:val="28"/>
          <w:szCs w:val="28"/>
        </w:rPr>
        <w:t>Komisar;</w:t>
      </w:r>
    </w:p>
    <w:p w14:paraId="211AA592" w14:textId="77777777" w:rsidR="00344A1B" w:rsidRPr="00A13AE0" w:rsidRDefault="00344A1B" w:rsidP="00344A1B">
      <w:pPr>
        <w:numPr>
          <w:ilvl w:val="0"/>
          <w:numId w:val="13"/>
        </w:numPr>
        <w:autoSpaceDE w:val="0"/>
        <w:autoSpaceDN w:val="0"/>
        <w:adjustRightInd w:val="0"/>
        <w:spacing w:after="0" w:line="240" w:lineRule="auto"/>
        <w:ind w:left="360"/>
        <w:jc w:val="both"/>
        <w:rPr>
          <w:rFonts w:ascii="Times New Roman" w:eastAsia="Times New Roman" w:hAnsi="Times New Roman" w:cs="Times New Roman"/>
          <w:sz w:val="28"/>
          <w:szCs w:val="28"/>
        </w:rPr>
      </w:pPr>
      <w:r w:rsidRPr="00A13AE0">
        <w:rPr>
          <w:rFonts w:ascii="Times New Roman" w:eastAsia="Times New Roman" w:hAnsi="Times New Roman" w:cs="Times New Roman"/>
          <w:sz w:val="28"/>
          <w:szCs w:val="28"/>
        </w:rPr>
        <w:t>Kryekomisar.</w:t>
      </w:r>
    </w:p>
    <w:p w14:paraId="164E9374" w14:textId="72008EDC" w:rsidR="00344A1B" w:rsidRPr="00A13AE0" w:rsidRDefault="00344A1B" w:rsidP="00344A1B">
      <w:pPr>
        <w:numPr>
          <w:ilvl w:val="1"/>
          <w:numId w:val="11"/>
        </w:numPr>
        <w:tabs>
          <w:tab w:val="left" w:pos="360"/>
        </w:tabs>
        <w:spacing w:after="0" w:line="240" w:lineRule="auto"/>
        <w:jc w:val="both"/>
        <w:rPr>
          <w:rFonts w:ascii="Times New Roman" w:hAnsi="Times New Roman" w:cs="Times New Roman"/>
          <w:sz w:val="28"/>
          <w:szCs w:val="28"/>
        </w:rPr>
      </w:pPr>
      <w:r w:rsidRPr="00A13AE0">
        <w:rPr>
          <w:rFonts w:ascii="Times New Roman" w:hAnsi="Times New Roman" w:cs="Times New Roman"/>
          <w:sz w:val="28"/>
          <w:szCs w:val="28"/>
        </w:rPr>
        <w:t>Punonjës i nivelit të lartë:</w:t>
      </w:r>
    </w:p>
    <w:p w14:paraId="5F7B9292" w14:textId="77777777" w:rsidR="00344A1B" w:rsidRPr="00A13AE0" w:rsidRDefault="00344A1B" w:rsidP="00344A1B">
      <w:pPr>
        <w:numPr>
          <w:ilvl w:val="0"/>
          <w:numId w:val="14"/>
        </w:numPr>
        <w:tabs>
          <w:tab w:val="left" w:pos="900"/>
          <w:tab w:val="left" w:pos="1080"/>
        </w:tabs>
        <w:autoSpaceDE w:val="0"/>
        <w:autoSpaceDN w:val="0"/>
        <w:adjustRightInd w:val="0"/>
        <w:spacing w:after="0" w:line="240" w:lineRule="auto"/>
        <w:ind w:left="360"/>
        <w:jc w:val="both"/>
        <w:rPr>
          <w:rFonts w:ascii="Times New Roman" w:eastAsia="Times New Roman" w:hAnsi="Times New Roman" w:cs="Times New Roman"/>
          <w:sz w:val="28"/>
          <w:szCs w:val="28"/>
        </w:rPr>
      </w:pPr>
      <w:r w:rsidRPr="00A13AE0">
        <w:rPr>
          <w:rFonts w:ascii="Times New Roman" w:eastAsia="Times New Roman" w:hAnsi="Times New Roman" w:cs="Times New Roman"/>
          <w:sz w:val="28"/>
          <w:szCs w:val="28"/>
        </w:rPr>
        <w:t>Drejtues;</w:t>
      </w:r>
    </w:p>
    <w:p w14:paraId="22B2C52E" w14:textId="77777777" w:rsidR="00344A1B" w:rsidRPr="00A13AE0" w:rsidRDefault="002A2511" w:rsidP="002A2511">
      <w:pPr>
        <w:numPr>
          <w:ilvl w:val="0"/>
          <w:numId w:val="14"/>
        </w:numPr>
        <w:tabs>
          <w:tab w:val="left" w:pos="900"/>
          <w:tab w:val="left" w:pos="1080"/>
        </w:tabs>
        <w:autoSpaceDE w:val="0"/>
        <w:autoSpaceDN w:val="0"/>
        <w:adjustRightInd w:val="0"/>
        <w:spacing w:after="0" w:line="240" w:lineRule="auto"/>
        <w:ind w:left="360"/>
        <w:jc w:val="both"/>
        <w:rPr>
          <w:rFonts w:ascii="Times New Roman" w:eastAsia="Times New Roman" w:hAnsi="Times New Roman" w:cs="Times New Roman"/>
          <w:sz w:val="28"/>
          <w:szCs w:val="28"/>
        </w:rPr>
      </w:pPr>
      <w:r w:rsidRPr="00A13AE0">
        <w:rPr>
          <w:rFonts w:ascii="Times New Roman" w:eastAsia="Times New Roman" w:hAnsi="Times New Roman" w:cs="Times New Roman"/>
          <w:sz w:val="28"/>
          <w:szCs w:val="28"/>
        </w:rPr>
        <w:t>Drejtues i par</w:t>
      </w:r>
      <w:r w:rsidR="008169EA" w:rsidRPr="00A13AE0">
        <w:rPr>
          <w:rFonts w:ascii="Times New Roman" w:eastAsia="Times New Roman" w:hAnsi="Times New Roman" w:cs="Times New Roman"/>
          <w:sz w:val="28"/>
          <w:szCs w:val="28"/>
        </w:rPr>
        <w:t>ë</w:t>
      </w:r>
    </w:p>
    <w:p w14:paraId="3F433CE5" w14:textId="1A756FDB" w:rsidR="00A20098" w:rsidRPr="00A13AE0" w:rsidRDefault="00344A1B" w:rsidP="00A20098">
      <w:pPr>
        <w:numPr>
          <w:ilvl w:val="1"/>
          <w:numId w:val="11"/>
        </w:numPr>
        <w:tabs>
          <w:tab w:val="left" w:pos="360"/>
        </w:tabs>
        <w:spacing w:after="0" w:line="240" w:lineRule="auto"/>
        <w:jc w:val="both"/>
        <w:rPr>
          <w:rFonts w:ascii="Times New Roman" w:hAnsi="Times New Roman" w:cs="Times New Roman"/>
          <w:sz w:val="28"/>
          <w:szCs w:val="28"/>
        </w:rPr>
      </w:pPr>
      <w:r w:rsidRPr="00A13AE0">
        <w:rPr>
          <w:rFonts w:ascii="Times New Roman" w:hAnsi="Times New Roman" w:cs="Times New Roman"/>
          <w:sz w:val="28"/>
          <w:szCs w:val="28"/>
        </w:rPr>
        <w:t>Punonjës i nivelit madhor:</w:t>
      </w:r>
    </w:p>
    <w:p w14:paraId="1183E61A" w14:textId="77777777" w:rsidR="00A20098" w:rsidRPr="00A13AE0" w:rsidRDefault="00A20098" w:rsidP="00A20098">
      <w:pPr>
        <w:pStyle w:val="ListParagraph"/>
        <w:numPr>
          <w:ilvl w:val="0"/>
          <w:numId w:val="27"/>
        </w:numPr>
        <w:tabs>
          <w:tab w:val="left" w:pos="360"/>
        </w:tabs>
        <w:spacing w:after="0" w:line="240" w:lineRule="auto"/>
        <w:ind w:left="426"/>
        <w:jc w:val="both"/>
        <w:rPr>
          <w:rFonts w:ascii="Times New Roman" w:hAnsi="Times New Roman" w:cs="Times New Roman"/>
          <w:sz w:val="28"/>
          <w:szCs w:val="28"/>
        </w:rPr>
      </w:pPr>
      <w:r w:rsidRPr="00A13AE0">
        <w:rPr>
          <w:rFonts w:ascii="Times New Roman" w:eastAsia="Times New Roman" w:hAnsi="Times New Roman" w:cs="Times New Roman"/>
          <w:sz w:val="28"/>
          <w:szCs w:val="28"/>
        </w:rPr>
        <w:t xml:space="preserve">Drejtues i lartë </w:t>
      </w:r>
    </w:p>
    <w:p w14:paraId="0C1F1CCF" w14:textId="77777777" w:rsidR="00344A1B" w:rsidRPr="00A13AE0" w:rsidRDefault="00A20098" w:rsidP="00A20098">
      <w:pPr>
        <w:pStyle w:val="ListParagraph"/>
        <w:numPr>
          <w:ilvl w:val="0"/>
          <w:numId w:val="27"/>
        </w:numPr>
        <w:tabs>
          <w:tab w:val="left" w:pos="360"/>
        </w:tabs>
        <w:spacing w:after="0" w:line="240" w:lineRule="auto"/>
        <w:ind w:left="426"/>
        <w:jc w:val="both"/>
        <w:rPr>
          <w:rFonts w:ascii="Times New Roman" w:hAnsi="Times New Roman" w:cs="Times New Roman"/>
          <w:sz w:val="28"/>
          <w:szCs w:val="28"/>
        </w:rPr>
      </w:pPr>
      <w:r w:rsidRPr="00A13AE0">
        <w:rPr>
          <w:rFonts w:ascii="Times New Roman" w:eastAsia="Times New Roman" w:hAnsi="Times New Roman" w:cs="Times New Roman"/>
          <w:sz w:val="28"/>
          <w:szCs w:val="28"/>
        </w:rPr>
        <w:t>Drejtues madhor</w:t>
      </w:r>
    </w:p>
    <w:p w14:paraId="20A0EEDE" w14:textId="77777777" w:rsidR="00A20098" w:rsidRPr="00A13AE0" w:rsidRDefault="00A20098" w:rsidP="008C4B50">
      <w:pPr>
        <w:spacing w:after="0" w:line="240" w:lineRule="auto"/>
        <w:jc w:val="both"/>
        <w:rPr>
          <w:rFonts w:ascii="Times New Roman" w:hAnsi="Times New Roman" w:cs="Times New Roman"/>
          <w:sz w:val="28"/>
          <w:szCs w:val="28"/>
        </w:rPr>
      </w:pPr>
    </w:p>
    <w:p w14:paraId="58F880EE" w14:textId="69E4D9FE" w:rsidR="00A20098" w:rsidRPr="00A13AE0" w:rsidRDefault="008C4B50" w:rsidP="008C4B50">
      <w:pPr>
        <w:spacing w:after="0" w:line="240" w:lineRule="auto"/>
        <w:jc w:val="both"/>
        <w:rPr>
          <w:rFonts w:ascii="Times New Roman" w:hAnsi="Times New Roman" w:cs="Times New Roman"/>
          <w:sz w:val="28"/>
          <w:szCs w:val="28"/>
        </w:rPr>
      </w:pPr>
      <w:r w:rsidRPr="00A13AE0">
        <w:rPr>
          <w:rFonts w:ascii="Times New Roman" w:hAnsi="Times New Roman" w:cs="Times New Roman"/>
          <w:b/>
          <w:sz w:val="28"/>
          <w:szCs w:val="28"/>
        </w:rPr>
        <w:t>Kreu i</w:t>
      </w:r>
      <w:r w:rsidR="00CE633C" w:rsidRPr="00A13AE0">
        <w:rPr>
          <w:rFonts w:ascii="Times New Roman" w:hAnsi="Times New Roman" w:cs="Times New Roman"/>
          <w:b/>
          <w:sz w:val="28"/>
          <w:szCs w:val="28"/>
        </w:rPr>
        <w:t xml:space="preserve"> shtatë</w:t>
      </w:r>
      <w:r w:rsidR="00344A1B" w:rsidRPr="00A13AE0">
        <w:rPr>
          <w:rFonts w:ascii="Times New Roman" w:hAnsi="Times New Roman" w:cs="Times New Roman"/>
          <w:b/>
          <w:sz w:val="28"/>
          <w:szCs w:val="28"/>
        </w:rPr>
        <w:t xml:space="preserve">, </w:t>
      </w:r>
      <w:r w:rsidR="00344A1B" w:rsidRPr="00A13AE0">
        <w:rPr>
          <w:rFonts w:ascii="Times New Roman" w:hAnsi="Times New Roman" w:cs="Times New Roman"/>
          <w:sz w:val="28"/>
          <w:szCs w:val="28"/>
        </w:rPr>
        <w:t xml:space="preserve">me titull “Trajtimi i personelit”, parashikon </w:t>
      </w:r>
      <w:r w:rsidR="00A20098" w:rsidRPr="00A13AE0">
        <w:rPr>
          <w:rFonts w:ascii="Times New Roman" w:hAnsi="Times New Roman" w:cs="Times New Roman"/>
          <w:sz w:val="28"/>
          <w:szCs w:val="28"/>
        </w:rPr>
        <w:t>t</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 xml:space="preserve"> drejtat e punonj</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sit gjat</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 xml:space="preserve"> q</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ndrimit n</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 xml:space="preserve"> pun</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 xml:space="preserve"> dhe pas largimit nga detyra. Parashikohen: koha e pun</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s dhe e pushimit, rastet e lejes pa t</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 xml:space="preserve"> drejt</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 xml:space="preserve"> page, kujdesi p</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r femrat shtatz</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na</w:t>
      </w:r>
      <w:r w:rsidR="00530D21" w:rsidRPr="00A13AE0">
        <w:rPr>
          <w:rFonts w:ascii="Times New Roman" w:hAnsi="Times New Roman" w:cs="Times New Roman"/>
          <w:sz w:val="28"/>
          <w:szCs w:val="28"/>
        </w:rPr>
        <w:t xml:space="preserve"> të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00A20098" w:rsidRPr="00A13AE0">
        <w:rPr>
          <w:rFonts w:ascii="Times New Roman" w:hAnsi="Times New Roman" w:cs="Times New Roman"/>
          <w:sz w:val="28"/>
          <w:szCs w:val="28"/>
        </w:rPr>
        <w:t xml:space="preserve">, leja e lindjes, trajtimi financiar </w:t>
      </w:r>
      <w:r w:rsidR="00530D21" w:rsidRPr="00A13AE0">
        <w:rPr>
          <w:rFonts w:ascii="Times New Roman" w:hAnsi="Times New Roman" w:cs="Times New Roman"/>
          <w:sz w:val="28"/>
          <w:szCs w:val="28"/>
        </w:rPr>
        <w:t>në marrëdhënie pune</w:t>
      </w:r>
      <w:r w:rsidR="00A20098" w:rsidRPr="00A13AE0">
        <w:rPr>
          <w:rFonts w:ascii="Times New Roman" w:hAnsi="Times New Roman" w:cs="Times New Roman"/>
          <w:sz w:val="28"/>
          <w:szCs w:val="28"/>
        </w:rPr>
        <w:t>, e drejta p</w:t>
      </w:r>
      <w:r w:rsidR="008169EA" w:rsidRPr="00A13AE0">
        <w:rPr>
          <w:rFonts w:ascii="Times New Roman" w:hAnsi="Times New Roman" w:cs="Times New Roman"/>
          <w:sz w:val="28"/>
          <w:szCs w:val="28"/>
        </w:rPr>
        <w:t>ë</w:t>
      </w:r>
      <w:r w:rsidR="00530D21" w:rsidRPr="00A13AE0">
        <w:rPr>
          <w:rFonts w:ascii="Times New Roman" w:hAnsi="Times New Roman" w:cs="Times New Roman"/>
          <w:sz w:val="28"/>
          <w:szCs w:val="28"/>
        </w:rPr>
        <w:t>r sigurim</w:t>
      </w:r>
      <w:r w:rsidR="00A20098" w:rsidRPr="00A13AE0">
        <w:rPr>
          <w:rFonts w:ascii="Times New Roman" w:hAnsi="Times New Roman" w:cs="Times New Roman"/>
          <w:sz w:val="28"/>
          <w:szCs w:val="28"/>
        </w:rPr>
        <w:t xml:space="preserve"> sh</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det</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sor t</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 xml:space="preserve"> veçant</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 xml:space="preserve">, </w:t>
      </w:r>
      <w:r w:rsidR="00530D21" w:rsidRPr="00A13AE0">
        <w:rPr>
          <w:rFonts w:ascii="Times New Roman" w:hAnsi="Times New Roman" w:cs="Times New Roman"/>
          <w:sz w:val="28"/>
          <w:szCs w:val="28"/>
        </w:rPr>
        <w:t xml:space="preserve">e drejta për sigurim jete, </w:t>
      </w:r>
      <w:r w:rsidR="00A20098" w:rsidRPr="00A13AE0">
        <w:rPr>
          <w:rFonts w:ascii="Times New Roman" w:hAnsi="Times New Roman" w:cs="Times New Roman"/>
          <w:sz w:val="28"/>
          <w:szCs w:val="28"/>
        </w:rPr>
        <w:t>e drejta p</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r p</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rfitim kredie me interesa t</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 xml:space="preserve"> but</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 kompesim p</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r strehim, mbrojtje e veçant</w:t>
      </w:r>
      <w:r w:rsidR="008169EA" w:rsidRPr="00A13AE0">
        <w:rPr>
          <w:rFonts w:ascii="Times New Roman" w:hAnsi="Times New Roman" w:cs="Times New Roman"/>
          <w:sz w:val="28"/>
          <w:szCs w:val="28"/>
        </w:rPr>
        <w:t>ë</w:t>
      </w:r>
      <w:r w:rsidR="00A20098" w:rsidRPr="00A13AE0">
        <w:rPr>
          <w:rFonts w:ascii="Times New Roman" w:hAnsi="Times New Roman" w:cs="Times New Roman"/>
          <w:sz w:val="28"/>
          <w:szCs w:val="28"/>
        </w:rPr>
        <w:t xml:space="preserve">, </w:t>
      </w:r>
      <w:r w:rsidR="00C97725" w:rsidRPr="00A13AE0">
        <w:rPr>
          <w:rFonts w:ascii="Times New Roman" w:hAnsi="Times New Roman" w:cs="Times New Roman"/>
          <w:sz w:val="28"/>
          <w:szCs w:val="28"/>
        </w:rPr>
        <w:t>trajtimi financiar i punonj</w:t>
      </w:r>
      <w:r w:rsidR="008169EA" w:rsidRPr="00A13AE0">
        <w:rPr>
          <w:rFonts w:ascii="Times New Roman" w:hAnsi="Times New Roman" w:cs="Times New Roman"/>
          <w:sz w:val="28"/>
          <w:szCs w:val="28"/>
        </w:rPr>
        <w:t>ë</w:t>
      </w:r>
      <w:r w:rsidR="00C97725" w:rsidRPr="00A13AE0">
        <w:rPr>
          <w:rFonts w:ascii="Times New Roman" w:hAnsi="Times New Roman" w:cs="Times New Roman"/>
          <w:sz w:val="28"/>
          <w:szCs w:val="28"/>
        </w:rPr>
        <w:t>sve pas nd</w:t>
      </w:r>
      <w:r w:rsidR="008169EA" w:rsidRPr="00A13AE0">
        <w:rPr>
          <w:rFonts w:ascii="Times New Roman" w:hAnsi="Times New Roman" w:cs="Times New Roman"/>
          <w:sz w:val="28"/>
          <w:szCs w:val="28"/>
        </w:rPr>
        <w:t>ë</w:t>
      </w:r>
      <w:r w:rsidR="00C97725" w:rsidRPr="00A13AE0">
        <w:rPr>
          <w:rFonts w:ascii="Times New Roman" w:hAnsi="Times New Roman" w:cs="Times New Roman"/>
          <w:sz w:val="28"/>
          <w:szCs w:val="28"/>
        </w:rPr>
        <w:t>rprerjes s</w:t>
      </w:r>
      <w:r w:rsidR="008169EA" w:rsidRPr="00A13AE0">
        <w:rPr>
          <w:rFonts w:ascii="Times New Roman" w:hAnsi="Times New Roman" w:cs="Times New Roman"/>
          <w:sz w:val="28"/>
          <w:szCs w:val="28"/>
        </w:rPr>
        <w:t>ë</w:t>
      </w:r>
      <w:r w:rsidR="00C97725" w:rsidRPr="00A13AE0">
        <w:rPr>
          <w:rFonts w:ascii="Times New Roman" w:hAnsi="Times New Roman" w:cs="Times New Roman"/>
          <w:sz w:val="28"/>
          <w:szCs w:val="28"/>
        </w:rPr>
        <w:t xml:space="preserve"> marr</w:t>
      </w:r>
      <w:r w:rsidR="008169EA" w:rsidRPr="00A13AE0">
        <w:rPr>
          <w:rFonts w:ascii="Times New Roman" w:hAnsi="Times New Roman" w:cs="Times New Roman"/>
          <w:sz w:val="28"/>
          <w:szCs w:val="28"/>
        </w:rPr>
        <w:t>ë</w:t>
      </w:r>
      <w:r w:rsidR="00C97725" w:rsidRPr="00A13AE0">
        <w:rPr>
          <w:rFonts w:ascii="Times New Roman" w:hAnsi="Times New Roman" w:cs="Times New Roman"/>
          <w:sz w:val="28"/>
          <w:szCs w:val="28"/>
        </w:rPr>
        <w:t>dh</w:t>
      </w:r>
      <w:r w:rsidR="008169EA" w:rsidRPr="00A13AE0">
        <w:rPr>
          <w:rFonts w:ascii="Times New Roman" w:hAnsi="Times New Roman" w:cs="Times New Roman"/>
          <w:sz w:val="28"/>
          <w:szCs w:val="28"/>
        </w:rPr>
        <w:t>ë</w:t>
      </w:r>
      <w:r w:rsidR="00C97725" w:rsidRPr="00A13AE0">
        <w:rPr>
          <w:rFonts w:ascii="Times New Roman" w:hAnsi="Times New Roman" w:cs="Times New Roman"/>
          <w:sz w:val="28"/>
          <w:szCs w:val="28"/>
        </w:rPr>
        <w:t>nieve t</w:t>
      </w:r>
      <w:r w:rsidR="008169EA" w:rsidRPr="00A13AE0">
        <w:rPr>
          <w:rFonts w:ascii="Times New Roman" w:hAnsi="Times New Roman" w:cs="Times New Roman"/>
          <w:sz w:val="28"/>
          <w:szCs w:val="28"/>
        </w:rPr>
        <w:t>ë</w:t>
      </w:r>
      <w:r w:rsidR="00C97725" w:rsidRPr="00A13AE0">
        <w:rPr>
          <w:rFonts w:ascii="Times New Roman" w:hAnsi="Times New Roman" w:cs="Times New Roman"/>
          <w:sz w:val="28"/>
          <w:szCs w:val="28"/>
        </w:rPr>
        <w:t xml:space="preserve"> pun</w:t>
      </w:r>
      <w:r w:rsidR="008169EA" w:rsidRPr="00A13AE0">
        <w:rPr>
          <w:rFonts w:ascii="Times New Roman" w:hAnsi="Times New Roman" w:cs="Times New Roman"/>
          <w:sz w:val="28"/>
          <w:szCs w:val="28"/>
        </w:rPr>
        <w:t>ë</w:t>
      </w:r>
      <w:r w:rsidR="00C97725" w:rsidRPr="00A13AE0">
        <w:rPr>
          <w:rFonts w:ascii="Times New Roman" w:hAnsi="Times New Roman" w:cs="Times New Roman"/>
          <w:sz w:val="28"/>
          <w:szCs w:val="28"/>
        </w:rPr>
        <w:t>s si dhe trajtimi i familjar</w:t>
      </w:r>
      <w:r w:rsidR="008169EA" w:rsidRPr="00A13AE0">
        <w:rPr>
          <w:rFonts w:ascii="Times New Roman" w:hAnsi="Times New Roman" w:cs="Times New Roman"/>
          <w:sz w:val="28"/>
          <w:szCs w:val="28"/>
        </w:rPr>
        <w:t>ë</w:t>
      </w:r>
      <w:r w:rsidR="00C97725" w:rsidRPr="00A13AE0">
        <w:rPr>
          <w:rFonts w:ascii="Times New Roman" w:hAnsi="Times New Roman" w:cs="Times New Roman"/>
          <w:sz w:val="28"/>
          <w:szCs w:val="28"/>
        </w:rPr>
        <w:t>ve t</w:t>
      </w:r>
      <w:r w:rsidR="008169EA" w:rsidRPr="00A13AE0">
        <w:rPr>
          <w:rFonts w:ascii="Times New Roman" w:hAnsi="Times New Roman" w:cs="Times New Roman"/>
          <w:sz w:val="28"/>
          <w:szCs w:val="28"/>
        </w:rPr>
        <w:t>ë</w:t>
      </w:r>
      <w:r w:rsidR="00C97725" w:rsidRPr="00A13AE0">
        <w:rPr>
          <w:rFonts w:ascii="Times New Roman" w:hAnsi="Times New Roman" w:cs="Times New Roman"/>
          <w:sz w:val="28"/>
          <w:szCs w:val="28"/>
        </w:rPr>
        <w:t xml:space="preserve"> punonj</w:t>
      </w:r>
      <w:r w:rsidR="008169EA" w:rsidRPr="00A13AE0">
        <w:rPr>
          <w:rFonts w:ascii="Times New Roman" w:hAnsi="Times New Roman" w:cs="Times New Roman"/>
          <w:sz w:val="28"/>
          <w:szCs w:val="28"/>
        </w:rPr>
        <w:t>ë</w:t>
      </w:r>
      <w:r w:rsidR="00C97725" w:rsidRPr="00A13AE0">
        <w:rPr>
          <w:rFonts w:ascii="Times New Roman" w:hAnsi="Times New Roman" w:cs="Times New Roman"/>
          <w:sz w:val="28"/>
          <w:szCs w:val="28"/>
        </w:rPr>
        <w:t>sve q</w:t>
      </w:r>
      <w:r w:rsidR="008169EA" w:rsidRPr="00A13AE0">
        <w:rPr>
          <w:rFonts w:ascii="Times New Roman" w:hAnsi="Times New Roman" w:cs="Times New Roman"/>
          <w:sz w:val="28"/>
          <w:szCs w:val="28"/>
        </w:rPr>
        <w:t>ë</w:t>
      </w:r>
      <w:r w:rsidR="00C97725" w:rsidRPr="00A13AE0">
        <w:rPr>
          <w:rFonts w:ascii="Times New Roman" w:hAnsi="Times New Roman" w:cs="Times New Roman"/>
          <w:sz w:val="28"/>
          <w:szCs w:val="28"/>
        </w:rPr>
        <w:t xml:space="preserve"> kan</w:t>
      </w:r>
      <w:r w:rsidR="008169EA" w:rsidRPr="00A13AE0">
        <w:rPr>
          <w:rFonts w:ascii="Times New Roman" w:hAnsi="Times New Roman" w:cs="Times New Roman"/>
          <w:sz w:val="28"/>
          <w:szCs w:val="28"/>
        </w:rPr>
        <w:t>ë</w:t>
      </w:r>
      <w:r w:rsidR="00C97725" w:rsidRPr="00A13AE0">
        <w:rPr>
          <w:rFonts w:ascii="Times New Roman" w:hAnsi="Times New Roman" w:cs="Times New Roman"/>
          <w:sz w:val="28"/>
          <w:szCs w:val="28"/>
        </w:rPr>
        <w:t xml:space="preserve"> humbur jet</w:t>
      </w:r>
      <w:r w:rsidR="008169EA" w:rsidRPr="00A13AE0">
        <w:rPr>
          <w:rFonts w:ascii="Times New Roman" w:hAnsi="Times New Roman" w:cs="Times New Roman"/>
          <w:sz w:val="28"/>
          <w:szCs w:val="28"/>
        </w:rPr>
        <w:t>ë</w:t>
      </w:r>
      <w:r w:rsidR="00C97725" w:rsidRPr="00A13AE0">
        <w:rPr>
          <w:rFonts w:ascii="Times New Roman" w:hAnsi="Times New Roman" w:cs="Times New Roman"/>
          <w:sz w:val="28"/>
          <w:szCs w:val="28"/>
        </w:rPr>
        <w:t>n p</w:t>
      </w:r>
      <w:r w:rsidR="008169EA" w:rsidRPr="00A13AE0">
        <w:rPr>
          <w:rFonts w:ascii="Times New Roman" w:hAnsi="Times New Roman" w:cs="Times New Roman"/>
          <w:sz w:val="28"/>
          <w:szCs w:val="28"/>
        </w:rPr>
        <w:t>ë</w:t>
      </w:r>
      <w:r w:rsidR="00C97725" w:rsidRPr="00A13AE0">
        <w:rPr>
          <w:rFonts w:ascii="Times New Roman" w:hAnsi="Times New Roman" w:cs="Times New Roman"/>
          <w:sz w:val="28"/>
          <w:szCs w:val="28"/>
        </w:rPr>
        <w:t>r shkak t</w:t>
      </w:r>
      <w:r w:rsidR="008169EA" w:rsidRPr="00A13AE0">
        <w:rPr>
          <w:rFonts w:ascii="Times New Roman" w:hAnsi="Times New Roman" w:cs="Times New Roman"/>
          <w:sz w:val="28"/>
          <w:szCs w:val="28"/>
        </w:rPr>
        <w:t>ë</w:t>
      </w:r>
      <w:r w:rsidR="00C97725" w:rsidRPr="00A13AE0">
        <w:rPr>
          <w:rFonts w:ascii="Times New Roman" w:hAnsi="Times New Roman" w:cs="Times New Roman"/>
          <w:sz w:val="28"/>
          <w:szCs w:val="28"/>
        </w:rPr>
        <w:t xml:space="preserve"> detyr</w:t>
      </w:r>
      <w:r w:rsidR="008169EA" w:rsidRPr="00A13AE0">
        <w:rPr>
          <w:rFonts w:ascii="Times New Roman" w:hAnsi="Times New Roman" w:cs="Times New Roman"/>
          <w:sz w:val="28"/>
          <w:szCs w:val="28"/>
        </w:rPr>
        <w:t>ë</w:t>
      </w:r>
      <w:r w:rsidR="00C97725" w:rsidRPr="00A13AE0">
        <w:rPr>
          <w:rFonts w:ascii="Times New Roman" w:hAnsi="Times New Roman" w:cs="Times New Roman"/>
          <w:sz w:val="28"/>
          <w:szCs w:val="28"/>
        </w:rPr>
        <w:t xml:space="preserve">s. </w:t>
      </w:r>
    </w:p>
    <w:p w14:paraId="507712D6" w14:textId="77777777" w:rsidR="00344A1B" w:rsidRPr="00A13AE0" w:rsidRDefault="00344A1B" w:rsidP="00344A1B">
      <w:pPr>
        <w:spacing w:after="0" w:line="240" w:lineRule="auto"/>
        <w:jc w:val="both"/>
        <w:rPr>
          <w:rFonts w:ascii="Times New Roman" w:hAnsi="Times New Roman" w:cs="Times New Roman"/>
          <w:sz w:val="28"/>
          <w:szCs w:val="28"/>
        </w:rPr>
      </w:pPr>
    </w:p>
    <w:p w14:paraId="031A768F" w14:textId="7ECEEC60" w:rsidR="00344A1B" w:rsidRPr="00A13AE0" w:rsidRDefault="00344A1B" w:rsidP="00344A1B">
      <w:pPr>
        <w:spacing w:after="0" w:line="240" w:lineRule="auto"/>
        <w:jc w:val="both"/>
        <w:rPr>
          <w:rFonts w:ascii="Times New Roman" w:hAnsi="Times New Roman" w:cs="Times New Roman"/>
          <w:sz w:val="28"/>
          <w:szCs w:val="28"/>
        </w:rPr>
      </w:pPr>
      <w:r w:rsidRPr="00A13AE0">
        <w:rPr>
          <w:rFonts w:ascii="Times New Roman" w:hAnsi="Times New Roman" w:cs="Times New Roman"/>
          <w:b/>
          <w:sz w:val="28"/>
          <w:szCs w:val="28"/>
        </w:rPr>
        <w:t xml:space="preserve">Kreu i </w:t>
      </w:r>
      <w:r w:rsidR="00CE633C" w:rsidRPr="00A13AE0">
        <w:rPr>
          <w:rFonts w:ascii="Times New Roman" w:hAnsi="Times New Roman" w:cs="Times New Roman"/>
          <w:b/>
          <w:sz w:val="28"/>
          <w:szCs w:val="28"/>
        </w:rPr>
        <w:t>te</w:t>
      </w:r>
      <w:r w:rsidRPr="00A13AE0">
        <w:rPr>
          <w:rFonts w:ascii="Times New Roman" w:hAnsi="Times New Roman" w:cs="Times New Roman"/>
          <w:b/>
          <w:sz w:val="28"/>
          <w:szCs w:val="28"/>
        </w:rPr>
        <w:t xml:space="preserve">të, </w:t>
      </w:r>
      <w:r w:rsidRPr="00A13AE0">
        <w:rPr>
          <w:rFonts w:ascii="Times New Roman" w:hAnsi="Times New Roman" w:cs="Times New Roman"/>
          <w:sz w:val="28"/>
          <w:szCs w:val="28"/>
        </w:rPr>
        <w:t>me titull “Disiplina”, parashikon detyrimin e punonjësit të Gardës për respektimin e rr</w:t>
      </w:r>
      <w:r w:rsidR="00C97725" w:rsidRPr="00A13AE0">
        <w:rPr>
          <w:rFonts w:ascii="Times New Roman" w:hAnsi="Times New Roman" w:cs="Times New Roman"/>
          <w:sz w:val="28"/>
          <w:szCs w:val="28"/>
        </w:rPr>
        <w:t>egullave të sjelljes dhe etikës</w:t>
      </w:r>
      <w:r w:rsidRPr="00A13AE0">
        <w:rPr>
          <w:rFonts w:ascii="Times New Roman" w:hAnsi="Times New Roman" w:cs="Times New Roman"/>
          <w:sz w:val="28"/>
          <w:szCs w:val="28"/>
        </w:rPr>
        <w:t xml:space="preserve"> gjatë përmbushjes së detyrës. Gjithashtu, janë parashikuar shkelje</w:t>
      </w:r>
      <w:r w:rsidR="00530D21" w:rsidRPr="00A13AE0">
        <w:rPr>
          <w:rFonts w:ascii="Times New Roman" w:hAnsi="Times New Roman" w:cs="Times New Roman"/>
          <w:sz w:val="28"/>
          <w:szCs w:val="28"/>
        </w:rPr>
        <w:t xml:space="preserve">t e disiplinës, llojet e masave </w:t>
      </w:r>
      <w:r w:rsidRPr="00A13AE0">
        <w:rPr>
          <w:rFonts w:ascii="Times New Roman" w:hAnsi="Times New Roman" w:cs="Times New Roman"/>
          <w:sz w:val="28"/>
          <w:szCs w:val="28"/>
        </w:rPr>
        <w:t>disiplinore</w:t>
      </w:r>
      <w:r w:rsidR="00530D21" w:rsidRPr="00A13AE0">
        <w:rPr>
          <w:rFonts w:ascii="Times New Roman" w:hAnsi="Times New Roman" w:cs="Times New Roman"/>
          <w:sz w:val="28"/>
          <w:szCs w:val="28"/>
        </w:rPr>
        <w:t xml:space="preserve"> dhe afatet e shuarjes së tyre</w:t>
      </w:r>
      <w:r w:rsidRPr="00A13AE0">
        <w:rPr>
          <w:rFonts w:ascii="Times New Roman" w:hAnsi="Times New Roman" w:cs="Times New Roman"/>
          <w:sz w:val="28"/>
          <w:szCs w:val="28"/>
        </w:rPr>
        <w:t>.</w:t>
      </w:r>
    </w:p>
    <w:p w14:paraId="2943051F" w14:textId="77777777" w:rsidR="00344A1B" w:rsidRPr="00A13AE0" w:rsidRDefault="00344A1B" w:rsidP="00344A1B">
      <w:pPr>
        <w:spacing w:after="0" w:line="240" w:lineRule="auto"/>
        <w:jc w:val="both"/>
        <w:rPr>
          <w:rFonts w:ascii="Times New Roman" w:hAnsi="Times New Roman" w:cs="Times New Roman"/>
          <w:sz w:val="28"/>
          <w:szCs w:val="28"/>
        </w:rPr>
      </w:pPr>
    </w:p>
    <w:p w14:paraId="0B284072" w14:textId="17E02889" w:rsidR="00B93B92" w:rsidRPr="00A13AE0" w:rsidRDefault="00344A1B" w:rsidP="00344A1B">
      <w:pPr>
        <w:spacing w:after="0" w:line="240" w:lineRule="auto"/>
        <w:jc w:val="both"/>
        <w:rPr>
          <w:rFonts w:ascii="Times New Roman" w:hAnsi="Times New Roman" w:cs="Times New Roman"/>
          <w:sz w:val="28"/>
          <w:szCs w:val="28"/>
        </w:rPr>
      </w:pPr>
      <w:r w:rsidRPr="00A13AE0">
        <w:rPr>
          <w:rFonts w:ascii="Times New Roman" w:hAnsi="Times New Roman" w:cs="Times New Roman"/>
          <w:b/>
          <w:sz w:val="28"/>
          <w:szCs w:val="28"/>
        </w:rPr>
        <w:t xml:space="preserve">Kreu i </w:t>
      </w:r>
      <w:r w:rsidR="00CE633C" w:rsidRPr="00A13AE0">
        <w:rPr>
          <w:rFonts w:ascii="Times New Roman" w:hAnsi="Times New Roman" w:cs="Times New Roman"/>
          <w:b/>
          <w:sz w:val="28"/>
          <w:szCs w:val="28"/>
        </w:rPr>
        <w:t>nën</w:t>
      </w:r>
      <w:r w:rsidRPr="00A13AE0">
        <w:rPr>
          <w:rFonts w:ascii="Times New Roman" w:hAnsi="Times New Roman" w:cs="Times New Roman"/>
          <w:b/>
          <w:sz w:val="28"/>
          <w:szCs w:val="28"/>
        </w:rPr>
        <w:t xml:space="preserve">të, </w:t>
      </w:r>
      <w:r w:rsidRPr="00A13AE0">
        <w:rPr>
          <w:rFonts w:ascii="Times New Roman" w:hAnsi="Times New Roman" w:cs="Times New Roman"/>
          <w:sz w:val="28"/>
          <w:szCs w:val="28"/>
        </w:rPr>
        <w:t>me titull “Uniforma, simbolet</w:t>
      </w:r>
      <w:r w:rsidR="00C97725" w:rsidRPr="00A13AE0">
        <w:rPr>
          <w:rFonts w:ascii="Times New Roman" w:hAnsi="Times New Roman" w:cs="Times New Roman"/>
          <w:sz w:val="28"/>
          <w:szCs w:val="28"/>
        </w:rPr>
        <w:t>,</w:t>
      </w:r>
      <w:r w:rsidRPr="00A13AE0">
        <w:rPr>
          <w:rFonts w:ascii="Times New Roman" w:hAnsi="Times New Roman" w:cs="Times New Roman"/>
          <w:sz w:val="28"/>
          <w:szCs w:val="28"/>
        </w:rPr>
        <w:t xml:space="preserve"> shenjat dalluese, dokumenti i identifikimi</w:t>
      </w:r>
      <w:r w:rsidR="00C97725" w:rsidRPr="00A13AE0">
        <w:rPr>
          <w:rFonts w:ascii="Times New Roman" w:hAnsi="Times New Roman" w:cs="Times New Roman"/>
          <w:sz w:val="28"/>
          <w:szCs w:val="28"/>
        </w:rPr>
        <w:t>t</w:t>
      </w:r>
      <w:r w:rsidR="00CE633C" w:rsidRPr="00A13AE0">
        <w:rPr>
          <w:rFonts w:ascii="Times New Roman" w:hAnsi="Times New Roman" w:cs="Times New Roman"/>
          <w:sz w:val="28"/>
          <w:szCs w:val="28"/>
        </w:rPr>
        <w:t xml:space="preserve"> dhe festa e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 s</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 xml:space="preserve"> Republik</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Pr="00A13AE0">
        <w:rPr>
          <w:rFonts w:ascii="Times New Roman" w:hAnsi="Times New Roman" w:cs="Times New Roman"/>
          <w:sz w:val="28"/>
          <w:szCs w:val="28"/>
        </w:rPr>
        <w:t>”,  të cilat përcaktohen me vendim të Këshillit të Ministrave, si dhe d</w:t>
      </w:r>
      <w:r w:rsidR="00C97725" w:rsidRPr="00A13AE0">
        <w:rPr>
          <w:rFonts w:ascii="Times New Roman" w:hAnsi="Times New Roman" w:cs="Times New Roman"/>
          <w:sz w:val="28"/>
          <w:szCs w:val="28"/>
        </w:rPr>
        <w:t>ata</w:t>
      </w:r>
      <w:r w:rsidRPr="00A13AE0">
        <w:rPr>
          <w:rFonts w:ascii="Times New Roman" w:hAnsi="Times New Roman" w:cs="Times New Roman"/>
          <w:sz w:val="28"/>
          <w:szCs w:val="28"/>
        </w:rPr>
        <w:t xml:space="preserve"> e fest</w:t>
      </w:r>
      <w:r w:rsidR="008169EA" w:rsidRPr="00A13AE0">
        <w:rPr>
          <w:rFonts w:ascii="Times New Roman" w:hAnsi="Times New Roman" w:cs="Times New Roman"/>
          <w:sz w:val="28"/>
          <w:szCs w:val="28"/>
        </w:rPr>
        <w:t>ë</w:t>
      </w:r>
      <w:r w:rsidRPr="00A13AE0">
        <w:rPr>
          <w:rFonts w:ascii="Times New Roman" w:hAnsi="Times New Roman" w:cs="Times New Roman"/>
          <w:sz w:val="28"/>
          <w:szCs w:val="28"/>
        </w:rPr>
        <w:t xml:space="preserve">s </w:t>
      </w:r>
      <w:r w:rsidR="00530D21" w:rsidRPr="00A13AE0">
        <w:rPr>
          <w:rFonts w:ascii="Times New Roman" w:hAnsi="Times New Roman" w:cs="Times New Roman"/>
          <w:sz w:val="28"/>
          <w:szCs w:val="28"/>
        </w:rPr>
        <w:t>zyrtare të krijimit të Institucionit</w:t>
      </w:r>
      <w:r w:rsidRPr="00A13AE0">
        <w:rPr>
          <w:rFonts w:ascii="Times New Roman" w:hAnsi="Times New Roman" w:cs="Times New Roman"/>
          <w:sz w:val="28"/>
          <w:szCs w:val="28"/>
        </w:rPr>
        <w:t>.</w:t>
      </w:r>
    </w:p>
    <w:p w14:paraId="223D1927" w14:textId="77777777" w:rsidR="00344A1B" w:rsidRPr="00A13AE0" w:rsidRDefault="00344A1B" w:rsidP="00344A1B">
      <w:pPr>
        <w:spacing w:after="0" w:line="240" w:lineRule="auto"/>
        <w:jc w:val="both"/>
        <w:rPr>
          <w:rFonts w:ascii="Times New Roman" w:hAnsi="Times New Roman" w:cs="Times New Roman"/>
          <w:sz w:val="28"/>
          <w:szCs w:val="28"/>
        </w:rPr>
      </w:pPr>
    </w:p>
    <w:p w14:paraId="1CFAA870" w14:textId="798078E9" w:rsidR="00FB0E4A" w:rsidRPr="00A13AE0" w:rsidRDefault="00344A1B" w:rsidP="00C97725">
      <w:pPr>
        <w:spacing w:after="0"/>
        <w:jc w:val="both"/>
        <w:rPr>
          <w:rFonts w:ascii="Times New Roman" w:hAnsi="Times New Roman" w:cs="Times New Roman"/>
          <w:sz w:val="28"/>
          <w:szCs w:val="28"/>
        </w:rPr>
      </w:pPr>
      <w:r w:rsidRPr="00A13AE0">
        <w:rPr>
          <w:rFonts w:ascii="Times New Roman" w:hAnsi="Times New Roman" w:cs="Times New Roman"/>
          <w:b/>
          <w:sz w:val="28"/>
          <w:szCs w:val="28"/>
        </w:rPr>
        <w:t>Kreu i dhjetë</w:t>
      </w:r>
      <w:r w:rsidRPr="00A13AE0">
        <w:rPr>
          <w:rFonts w:ascii="Times New Roman" w:hAnsi="Times New Roman" w:cs="Times New Roman"/>
          <w:sz w:val="28"/>
          <w:szCs w:val="28"/>
        </w:rPr>
        <w:t>,</w:t>
      </w:r>
      <w:r w:rsidR="00C97725" w:rsidRPr="00A13AE0">
        <w:rPr>
          <w:rFonts w:ascii="Times New Roman" w:hAnsi="Times New Roman" w:cs="Times New Roman"/>
          <w:sz w:val="28"/>
          <w:szCs w:val="28"/>
        </w:rPr>
        <w:t xml:space="preserve"> </w:t>
      </w:r>
      <w:r w:rsidR="00FB0E4A" w:rsidRPr="00A13AE0">
        <w:rPr>
          <w:rFonts w:ascii="Times New Roman" w:hAnsi="Times New Roman" w:cs="Times New Roman"/>
          <w:sz w:val="28"/>
          <w:szCs w:val="28"/>
        </w:rPr>
        <w:t>me titull,</w:t>
      </w:r>
      <w:r w:rsidR="00C97725" w:rsidRPr="00A13AE0">
        <w:rPr>
          <w:rFonts w:ascii="Times New Roman" w:hAnsi="Times New Roman" w:cs="Times New Roman"/>
          <w:sz w:val="28"/>
          <w:szCs w:val="28"/>
        </w:rPr>
        <w:t xml:space="preserve"> </w:t>
      </w:r>
      <w:r w:rsidR="00FB0E4A" w:rsidRPr="00A13AE0">
        <w:rPr>
          <w:rFonts w:ascii="Times New Roman" w:hAnsi="Times New Roman" w:cs="Times New Roman"/>
          <w:sz w:val="28"/>
          <w:szCs w:val="28"/>
        </w:rPr>
        <w:t>“</w:t>
      </w:r>
      <w:r w:rsidR="00C97725" w:rsidRPr="00A13AE0">
        <w:rPr>
          <w:rFonts w:ascii="Times New Roman" w:hAnsi="Times New Roman" w:cs="Times New Roman"/>
          <w:sz w:val="28"/>
          <w:szCs w:val="28"/>
        </w:rPr>
        <w:t>Armët, pajisjet, pajisjet kufizuese, përdorimi i forcës dhe  mjetet e transportit”,</w:t>
      </w:r>
      <w:r w:rsidR="00FB0E4A" w:rsidRPr="00A13AE0">
        <w:rPr>
          <w:rFonts w:ascii="Times New Roman" w:hAnsi="Times New Roman" w:cs="Times New Roman"/>
          <w:sz w:val="28"/>
          <w:szCs w:val="28"/>
        </w:rPr>
        <w:t xml:space="preserve"> parashikon se punonj</w:t>
      </w:r>
      <w:r w:rsidR="008169EA" w:rsidRPr="00A13AE0">
        <w:rPr>
          <w:rFonts w:ascii="Times New Roman" w:hAnsi="Times New Roman" w:cs="Times New Roman"/>
          <w:sz w:val="28"/>
          <w:szCs w:val="28"/>
        </w:rPr>
        <w:t>ë</w:t>
      </w:r>
      <w:r w:rsidR="00FB0E4A" w:rsidRPr="00A13AE0">
        <w:rPr>
          <w:rFonts w:ascii="Times New Roman" w:hAnsi="Times New Roman" w:cs="Times New Roman"/>
          <w:sz w:val="28"/>
          <w:szCs w:val="28"/>
        </w:rPr>
        <w:t xml:space="preserve">sit e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00FB0E4A" w:rsidRPr="00A13AE0">
        <w:rPr>
          <w:rFonts w:ascii="Times New Roman" w:hAnsi="Times New Roman" w:cs="Times New Roman"/>
          <w:sz w:val="28"/>
          <w:szCs w:val="28"/>
        </w:rPr>
        <w:t xml:space="preserve"> mbajnë armë </w:t>
      </w:r>
      <w:r w:rsidR="00530D21" w:rsidRPr="00A13AE0">
        <w:rPr>
          <w:rFonts w:ascii="Times New Roman" w:hAnsi="Times New Roman" w:cs="Times New Roman"/>
          <w:sz w:val="28"/>
          <w:szCs w:val="28"/>
        </w:rPr>
        <w:t xml:space="preserve">dhe pajisje </w:t>
      </w:r>
      <w:r w:rsidR="00FB0E4A" w:rsidRPr="00A13AE0">
        <w:rPr>
          <w:rFonts w:ascii="Times New Roman" w:hAnsi="Times New Roman" w:cs="Times New Roman"/>
          <w:sz w:val="28"/>
          <w:szCs w:val="28"/>
        </w:rPr>
        <w:t>për kryerjen e detyrave dhe të s</w:t>
      </w:r>
      <w:r w:rsidR="00C97725" w:rsidRPr="00A13AE0">
        <w:rPr>
          <w:rFonts w:ascii="Times New Roman" w:hAnsi="Times New Roman" w:cs="Times New Roman"/>
          <w:sz w:val="28"/>
          <w:szCs w:val="28"/>
        </w:rPr>
        <w:t>hërbimit,  pë</w:t>
      </w:r>
      <w:r w:rsidR="00530D21" w:rsidRPr="00A13AE0">
        <w:rPr>
          <w:rFonts w:ascii="Times New Roman" w:hAnsi="Times New Roman" w:cs="Times New Roman"/>
          <w:sz w:val="28"/>
          <w:szCs w:val="28"/>
        </w:rPr>
        <w:t>r</w:t>
      </w:r>
      <w:r w:rsidR="00C97725" w:rsidRPr="00A13AE0">
        <w:rPr>
          <w:rFonts w:ascii="Times New Roman" w:hAnsi="Times New Roman" w:cs="Times New Roman"/>
          <w:sz w:val="28"/>
          <w:szCs w:val="28"/>
        </w:rPr>
        <w:t xml:space="preserve">dorin forcën dhe </w:t>
      </w:r>
      <w:r w:rsidR="00530D21" w:rsidRPr="00A13AE0">
        <w:rPr>
          <w:rFonts w:ascii="Times New Roman" w:hAnsi="Times New Roman" w:cs="Times New Roman"/>
          <w:sz w:val="28"/>
          <w:szCs w:val="28"/>
        </w:rPr>
        <w:t>mjete lëvizëse motorrike dhe për shërbime të veçanta mjete të blinduara</w:t>
      </w:r>
      <w:r w:rsidR="00FB0E4A" w:rsidRPr="00A13AE0">
        <w:rPr>
          <w:rFonts w:ascii="Times New Roman" w:hAnsi="Times New Roman" w:cs="Times New Roman"/>
          <w:sz w:val="28"/>
          <w:szCs w:val="28"/>
        </w:rPr>
        <w:t>.</w:t>
      </w:r>
      <w:r w:rsidR="00C97725" w:rsidRPr="00A13AE0">
        <w:rPr>
          <w:rFonts w:ascii="Times New Roman" w:hAnsi="Times New Roman" w:cs="Times New Roman"/>
          <w:sz w:val="28"/>
          <w:szCs w:val="28"/>
        </w:rPr>
        <w:t xml:space="preserve"> </w:t>
      </w:r>
    </w:p>
    <w:p w14:paraId="571C9E2A" w14:textId="77777777" w:rsidR="00B93B92" w:rsidRPr="00A13AE0" w:rsidRDefault="00B93B92" w:rsidP="00344A1B">
      <w:pPr>
        <w:spacing w:after="0" w:line="240" w:lineRule="auto"/>
        <w:jc w:val="both"/>
        <w:rPr>
          <w:rFonts w:ascii="Times New Roman" w:hAnsi="Times New Roman" w:cs="Times New Roman"/>
          <w:b/>
          <w:sz w:val="28"/>
          <w:szCs w:val="28"/>
        </w:rPr>
      </w:pPr>
    </w:p>
    <w:p w14:paraId="7FEC840D" w14:textId="2A641CA5" w:rsidR="00344A1B" w:rsidRPr="00A13AE0" w:rsidRDefault="00C97725" w:rsidP="00344A1B">
      <w:pPr>
        <w:spacing w:after="0" w:line="240" w:lineRule="auto"/>
        <w:jc w:val="both"/>
        <w:rPr>
          <w:rFonts w:ascii="Times New Roman" w:hAnsi="Times New Roman" w:cs="Times New Roman"/>
          <w:sz w:val="28"/>
          <w:szCs w:val="28"/>
        </w:rPr>
      </w:pPr>
      <w:r w:rsidRPr="00A13AE0">
        <w:rPr>
          <w:rFonts w:ascii="Times New Roman" w:hAnsi="Times New Roman" w:cs="Times New Roman"/>
          <w:b/>
          <w:sz w:val="28"/>
          <w:szCs w:val="28"/>
        </w:rPr>
        <w:t xml:space="preserve">Kreu i </w:t>
      </w:r>
      <w:r w:rsidR="00CE633C" w:rsidRPr="00A13AE0">
        <w:rPr>
          <w:rFonts w:ascii="Times New Roman" w:hAnsi="Times New Roman" w:cs="Times New Roman"/>
          <w:b/>
          <w:sz w:val="28"/>
          <w:szCs w:val="28"/>
        </w:rPr>
        <w:t>njëm</w:t>
      </w:r>
      <w:r w:rsidR="00FB0E4A" w:rsidRPr="00A13AE0">
        <w:rPr>
          <w:rFonts w:ascii="Times New Roman" w:hAnsi="Times New Roman" w:cs="Times New Roman"/>
          <w:b/>
          <w:sz w:val="28"/>
          <w:szCs w:val="28"/>
        </w:rPr>
        <w:t>bëdhjetë</w:t>
      </w:r>
      <w:r w:rsidRPr="00A13AE0">
        <w:rPr>
          <w:rFonts w:ascii="Times New Roman" w:hAnsi="Times New Roman" w:cs="Times New Roman"/>
          <w:b/>
          <w:sz w:val="28"/>
          <w:szCs w:val="28"/>
        </w:rPr>
        <w:t xml:space="preserve"> </w:t>
      </w:r>
      <w:r w:rsidR="00344A1B" w:rsidRPr="00A13AE0">
        <w:rPr>
          <w:rFonts w:ascii="Times New Roman" w:hAnsi="Times New Roman" w:cs="Times New Roman"/>
          <w:sz w:val="28"/>
          <w:szCs w:val="28"/>
        </w:rPr>
        <w:t>me titull</w:t>
      </w:r>
      <w:r w:rsidR="00344A1B" w:rsidRPr="00A13AE0">
        <w:rPr>
          <w:rFonts w:ascii="Times New Roman" w:hAnsi="Times New Roman" w:cs="Times New Roman"/>
          <w:b/>
          <w:sz w:val="28"/>
          <w:szCs w:val="28"/>
        </w:rPr>
        <w:t xml:space="preserve"> “</w:t>
      </w:r>
      <w:r w:rsidR="00344A1B" w:rsidRPr="00A13AE0">
        <w:rPr>
          <w:rFonts w:ascii="Times New Roman" w:hAnsi="Times New Roman" w:cs="Times New Roman"/>
          <w:sz w:val="28"/>
          <w:szCs w:val="28"/>
        </w:rPr>
        <w:t xml:space="preserve">Burimet financiare”, </w:t>
      </w:r>
      <w:r w:rsidRPr="00A13AE0">
        <w:rPr>
          <w:rFonts w:ascii="Times New Roman" w:hAnsi="Times New Roman" w:cs="Times New Roman"/>
          <w:sz w:val="28"/>
          <w:szCs w:val="28"/>
        </w:rPr>
        <w:t>parashikon</w:t>
      </w:r>
      <w:r w:rsidR="00344A1B" w:rsidRPr="00A13AE0">
        <w:rPr>
          <w:rFonts w:ascii="Times New Roman" w:hAnsi="Times New Roman" w:cs="Times New Roman"/>
          <w:sz w:val="28"/>
          <w:szCs w:val="28"/>
        </w:rPr>
        <w:t xml:space="preserve"> buxheti</w:t>
      </w:r>
      <w:r w:rsidRPr="00A13AE0">
        <w:rPr>
          <w:rFonts w:ascii="Times New Roman" w:hAnsi="Times New Roman" w:cs="Times New Roman"/>
          <w:sz w:val="28"/>
          <w:szCs w:val="28"/>
        </w:rPr>
        <w:t>n</w:t>
      </w:r>
      <w:r w:rsidR="00344A1B" w:rsidRPr="00A13AE0">
        <w:rPr>
          <w:rFonts w:ascii="Times New Roman" w:hAnsi="Times New Roman" w:cs="Times New Roman"/>
          <w:sz w:val="28"/>
          <w:szCs w:val="28"/>
        </w:rPr>
        <w:t xml:space="preserve"> </w:t>
      </w:r>
      <w:r w:rsidRPr="00A13AE0">
        <w:rPr>
          <w:rFonts w:ascii="Times New Roman" w:hAnsi="Times New Roman" w:cs="Times New Roman"/>
          <w:sz w:val="28"/>
          <w:szCs w:val="28"/>
        </w:rPr>
        <w:t xml:space="preserve">e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00344A1B" w:rsidRPr="00A13AE0">
        <w:rPr>
          <w:rFonts w:ascii="Times New Roman" w:hAnsi="Times New Roman" w:cs="Times New Roman"/>
          <w:sz w:val="28"/>
          <w:szCs w:val="28"/>
        </w:rPr>
        <w:t xml:space="preserve">, i cili është program i veçantë brenda buxhetit të Ministrisë përgjegjëse për rendin dhe sigurinë publike. Drejtuesi i këtij programi buxhetor është  Drejtori Përgjithshëm i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00344A1B" w:rsidRPr="00A13AE0">
        <w:rPr>
          <w:rFonts w:ascii="Times New Roman" w:hAnsi="Times New Roman" w:cs="Times New Roman"/>
          <w:sz w:val="28"/>
          <w:szCs w:val="28"/>
        </w:rPr>
        <w:t xml:space="preserve"> dhe buxheti i këtij programi miratohet me ligjin </w:t>
      </w:r>
      <w:r w:rsidR="00344A1B" w:rsidRPr="00A13AE0">
        <w:rPr>
          <w:rFonts w:ascii="Times New Roman" w:hAnsi="Times New Roman" w:cs="Times New Roman"/>
          <w:sz w:val="28"/>
          <w:szCs w:val="28"/>
        </w:rPr>
        <w:lastRenderedPageBreak/>
        <w:t xml:space="preserve">vjetor të Buxhetit të Shtetit. </w:t>
      </w:r>
      <w:r w:rsidR="00530D21" w:rsidRPr="00A13AE0">
        <w:rPr>
          <w:rFonts w:ascii="Times New Roman" w:hAnsi="Times New Roman" w:cs="Times New Roman"/>
          <w:sz w:val="28"/>
          <w:szCs w:val="28"/>
        </w:rPr>
        <w:t>Institucioni</w:t>
      </w:r>
      <w:r w:rsidR="00344A1B" w:rsidRPr="00A13AE0">
        <w:rPr>
          <w:rFonts w:ascii="Times New Roman" w:hAnsi="Times New Roman" w:cs="Times New Roman"/>
          <w:sz w:val="28"/>
          <w:szCs w:val="28"/>
        </w:rPr>
        <w:t xml:space="preserve"> pranon donacione e sponsorizime i administron dhe i përdor në bazë të parashikimeve të legjislacionit në fuqi.</w:t>
      </w:r>
    </w:p>
    <w:p w14:paraId="2F92DBE9" w14:textId="77777777" w:rsidR="00344A1B" w:rsidRPr="00A13AE0" w:rsidRDefault="00344A1B" w:rsidP="00344A1B">
      <w:pPr>
        <w:pStyle w:val="NoSpacing"/>
        <w:rPr>
          <w:rFonts w:ascii="Times New Roman" w:hAnsi="Times New Roman" w:cs="Times New Roman"/>
          <w:b/>
          <w:sz w:val="28"/>
          <w:szCs w:val="28"/>
        </w:rPr>
      </w:pPr>
    </w:p>
    <w:p w14:paraId="43FA891E" w14:textId="24D79120" w:rsidR="00344A1B" w:rsidRPr="00A13AE0" w:rsidRDefault="00344A1B" w:rsidP="00344A1B">
      <w:pPr>
        <w:spacing w:after="0" w:line="240" w:lineRule="auto"/>
        <w:jc w:val="both"/>
        <w:rPr>
          <w:rFonts w:ascii="Times New Roman" w:hAnsi="Times New Roman" w:cs="Times New Roman"/>
          <w:sz w:val="28"/>
          <w:szCs w:val="28"/>
        </w:rPr>
      </w:pPr>
      <w:r w:rsidRPr="00A13AE0">
        <w:rPr>
          <w:rFonts w:ascii="Times New Roman" w:hAnsi="Times New Roman" w:cs="Times New Roman"/>
          <w:b/>
          <w:sz w:val="28"/>
          <w:szCs w:val="28"/>
        </w:rPr>
        <w:t xml:space="preserve">Kreu i </w:t>
      </w:r>
      <w:r w:rsidR="00530D21" w:rsidRPr="00A13AE0">
        <w:rPr>
          <w:rFonts w:ascii="Times New Roman" w:hAnsi="Times New Roman" w:cs="Times New Roman"/>
          <w:b/>
          <w:sz w:val="28"/>
          <w:szCs w:val="28"/>
        </w:rPr>
        <w:t>dymbëdhjetë</w:t>
      </w:r>
      <w:r w:rsidRPr="00A13AE0">
        <w:rPr>
          <w:rFonts w:ascii="Times New Roman" w:hAnsi="Times New Roman" w:cs="Times New Roman"/>
          <w:b/>
          <w:sz w:val="28"/>
          <w:szCs w:val="28"/>
        </w:rPr>
        <w:t xml:space="preserve">, </w:t>
      </w:r>
      <w:r w:rsidRPr="00A13AE0">
        <w:rPr>
          <w:rFonts w:ascii="Times New Roman" w:hAnsi="Times New Roman" w:cs="Times New Roman"/>
          <w:sz w:val="28"/>
          <w:szCs w:val="28"/>
        </w:rPr>
        <w:t xml:space="preserve">me titull “Çertifikatat”, parashikon </w:t>
      </w:r>
      <w:r w:rsidR="008169EA" w:rsidRPr="00A13AE0">
        <w:rPr>
          <w:rFonts w:ascii="Times New Roman" w:hAnsi="Times New Roman" w:cs="Times New Roman"/>
          <w:sz w:val="28"/>
          <w:szCs w:val="28"/>
        </w:rPr>
        <w:t xml:space="preserve">llojet e </w:t>
      </w:r>
      <w:r w:rsidRPr="00A13AE0">
        <w:rPr>
          <w:rFonts w:ascii="Times New Roman" w:hAnsi="Times New Roman" w:cs="Times New Roman"/>
          <w:sz w:val="28"/>
          <w:szCs w:val="28"/>
        </w:rPr>
        <w:t>çertifikata</w:t>
      </w:r>
      <w:r w:rsidR="008169EA" w:rsidRPr="00A13AE0">
        <w:rPr>
          <w:rFonts w:ascii="Times New Roman" w:hAnsi="Times New Roman" w:cs="Times New Roman"/>
          <w:sz w:val="28"/>
          <w:szCs w:val="28"/>
        </w:rPr>
        <w:t>ve</w:t>
      </w:r>
      <w:r w:rsidRPr="00A13AE0">
        <w:rPr>
          <w:rFonts w:ascii="Times New Roman" w:hAnsi="Times New Roman" w:cs="Times New Roman"/>
          <w:sz w:val="28"/>
          <w:szCs w:val="28"/>
        </w:rPr>
        <w:t xml:space="preserve"> të cilat i jepen punonjësit të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Pr="00A13AE0">
        <w:rPr>
          <w:rFonts w:ascii="Times New Roman" w:hAnsi="Times New Roman" w:cs="Times New Roman"/>
          <w:sz w:val="28"/>
          <w:szCs w:val="28"/>
        </w:rPr>
        <w:t xml:space="preserve"> të dalluar në k</w:t>
      </w:r>
      <w:r w:rsidR="008169EA" w:rsidRPr="00A13AE0">
        <w:rPr>
          <w:rFonts w:ascii="Times New Roman" w:hAnsi="Times New Roman" w:cs="Times New Roman"/>
          <w:sz w:val="28"/>
          <w:szCs w:val="28"/>
        </w:rPr>
        <w:t>ryerjen e detyrave</w:t>
      </w:r>
      <w:r w:rsidRPr="00A13AE0">
        <w:rPr>
          <w:rFonts w:ascii="Times New Roman" w:hAnsi="Times New Roman" w:cs="Times New Roman"/>
          <w:sz w:val="28"/>
          <w:szCs w:val="28"/>
        </w:rPr>
        <w:t xml:space="preserve">. </w:t>
      </w:r>
    </w:p>
    <w:p w14:paraId="7D6B11F8" w14:textId="77777777" w:rsidR="008169EA" w:rsidRPr="00A13AE0" w:rsidRDefault="008169EA" w:rsidP="00344A1B">
      <w:pPr>
        <w:spacing w:after="0" w:line="240" w:lineRule="auto"/>
        <w:jc w:val="both"/>
        <w:rPr>
          <w:rFonts w:ascii="Times New Roman" w:hAnsi="Times New Roman" w:cs="Times New Roman"/>
          <w:b/>
          <w:sz w:val="28"/>
          <w:szCs w:val="28"/>
        </w:rPr>
      </w:pPr>
    </w:p>
    <w:p w14:paraId="0F9D61A4" w14:textId="5FC2FF11" w:rsidR="00344A1B" w:rsidRPr="00A13AE0" w:rsidRDefault="002F4453" w:rsidP="00344A1B">
      <w:pPr>
        <w:spacing w:after="0" w:line="240" w:lineRule="auto"/>
        <w:jc w:val="both"/>
        <w:rPr>
          <w:rFonts w:ascii="Times New Roman" w:hAnsi="Times New Roman" w:cs="Times New Roman"/>
          <w:sz w:val="28"/>
          <w:szCs w:val="28"/>
        </w:rPr>
      </w:pPr>
      <w:r w:rsidRPr="00A13AE0">
        <w:rPr>
          <w:rFonts w:ascii="Times New Roman" w:hAnsi="Times New Roman" w:cs="Times New Roman"/>
          <w:b/>
          <w:sz w:val="28"/>
          <w:szCs w:val="28"/>
        </w:rPr>
        <w:t xml:space="preserve">Kreu i </w:t>
      </w:r>
      <w:r w:rsidR="00530D21" w:rsidRPr="00A13AE0">
        <w:rPr>
          <w:rFonts w:ascii="Times New Roman" w:hAnsi="Times New Roman" w:cs="Times New Roman"/>
          <w:b/>
          <w:sz w:val="28"/>
          <w:szCs w:val="28"/>
        </w:rPr>
        <w:t>tre</w:t>
      </w:r>
      <w:r w:rsidR="00344A1B" w:rsidRPr="00A13AE0">
        <w:rPr>
          <w:rFonts w:ascii="Times New Roman" w:hAnsi="Times New Roman" w:cs="Times New Roman"/>
          <w:b/>
          <w:sz w:val="28"/>
          <w:szCs w:val="28"/>
        </w:rPr>
        <w:t xml:space="preserve">mbëdhjetë, </w:t>
      </w:r>
      <w:r w:rsidR="00344A1B" w:rsidRPr="00A13AE0">
        <w:rPr>
          <w:rFonts w:ascii="Times New Roman" w:hAnsi="Times New Roman" w:cs="Times New Roman"/>
          <w:sz w:val="28"/>
          <w:szCs w:val="28"/>
        </w:rPr>
        <w:t>me titull “Dispozita kalimtare dhe zbatuese”, parashikon kalimin në sistemin e ri të gradave, duke përcaktuar dhe skemën përkatëse, si dhe janë parashikuar dispozitat për trajtimin e punonjësve gjatë periudhës transitore, miratimi i Rregullores s</w:t>
      </w:r>
      <w:r w:rsidR="008169EA" w:rsidRPr="00A13AE0">
        <w:rPr>
          <w:rFonts w:ascii="Times New Roman" w:hAnsi="Times New Roman" w:cs="Times New Roman"/>
          <w:sz w:val="28"/>
          <w:szCs w:val="28"/>
        </w:rPr>
        <w:t>ë</w:t>
      </w:r>
      <w:r w:rsidR="00344A1B" w:rsidRPr="00A13AE0">
        <w:rPr>
          <w:rFonts w:ascii="Times New Roman" w:hAnsi="Times New Roman" w:cs="Times New Roman"/>
          <w:sz w:val="28"/>
          <w:szCs w:val="28"/>
        </w:rPr>
        <w:t xml:space="preserve"> </w:t>
      </w:r>
      <w:r w:rsidR="00441049" w:rsidRPr="00A13AE0">
        <w:rPr>
          <w:rFonts w:ascii="Times New Roman" w:hAnsi="Times New Roman" w:cs="Times New Roman"/>
          <w:sz w:val="28"/>
          <w:szCs w:val="28"/>
        </w:rPr>
        <w:t>Gard</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 s</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 xml:space="preserve"> Republik</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00344A1B" w:rsidRPr="00A13AE0">
        <w:rPr>
          <w:rFonts w:ascii="Times New Roman" w:hAnsi="Times New Roman" w:cs="Times New Roman"/>
          <w:sz w:val="28"/>
          <w:szCs w:val="28"/>
        </w:rPr>
        <w:t xml:space="preserve"> si dhe dispozitat deleguese dhe të shfuqizimeve. Ky projektligj do të hyjë në fuqi </w:t>
      </w:r>
      <w:r w:rsidR="008169EA" w:rsidRPr="00A13AE0">
        <w:rPr>
          <w:rFonts w:ascii="Times New Roman" w:hAnsi="Times New Roman" w:cs="Times New Roman"/>
          <w:sz w:val="28"/>
          <w:szCs w:val="28"/>
        </w:rPr>
        <w:t>____</w:t>
      </w:r>
      <w:r w:rsidR="00344A1B" w:rsidRPr="00A13AE0">
        <w:rPr>
          <w:rFonts w:ascii="Times New Roman" w:hAnsi="Times New Roman" w:cs="Times New Roman"/>
          <w:sz w:val="28"/>
          <w:szCs w:val="28"/>
        </w:rPr>
        <w:t xml:space="preserve"> ditë pas botimit në Fletoren zyrtare.</w:t>
      </w:r>
    </w:p>
    <w:p w14:paraId="23B77E83" w14:textId="77777777" w:rsidR="00344A1B" w:rsidRPr="00A13AE0" w:rsidRDefault="00344A1B" w:rsidP="00344A1B">
      <w:pPr>
        <w:spacing w:after="0" w:line="240" w:lineRule="auto"/>
        <w:ind w:left="90"/>
        <w:jc w:val="both"/>
        <w:rPr>
          <w:rFonts w:ascii="Times New Roman" w:hAnsi="Times New Roman" w:cs="Times New Roman"/>
          <w:sz w:val="28"/>
          <w:szCs w:val="28"/>
        </w:rPr>
      </w:pPr>
    </w:p>
    <w:p w14:paraId="517D2854" w14:textId="77777777" w:rsidR="00344A1B" w:rsidRPr="00A13AE0" w:rsidRDefault="00344A1B" w:rsidP="00F631A7">
      <w:pPr>
        <w:pStyle w:val="ListParagraph"/>
        <w:numPr>
          <w:ilvl w:val="0"/>
          <w:numId w:val="1"/>
        </w:numPr>
        <w:spacing w:after="0" w:line="240" w:lineRule="auto"/>
        <w:ind w:left="90" w:hanging="90"/>
        <w:jc w:val="both"/>
        <w:rPr>
          <w:rFonts w:ascii="Times New Roman" w:hAnsi="Times New Roman" w:cs="Times New Roman"/>
          <w:b/>
          <w:sz w:val="28"/>
          <w:szCs w:val="28"/>
        </w:rPr>
      </w:pPr>
      <w:r w:rsidRPr="00A13AE0">
        <w:rPr>
          <w:rFonts w:ascii="Times New Roman" w:hAnsi="Times New Roman" w:cs="Times New Roman"/>
          <w:b/>
          <w:sz w:val="28"/>
          <w:szCs w:val="28"/>
        </w:rPr>
        <w:t>INSTITUCIONET DHE ORGANET QË NGARKOHEN PËR ZBATIMIN E AKTIT</w:t>
      </w:r>
    </w:p>
    <w:p w14:paraId="4980F5F5" w14:textId="77777777" w:rsidR="00344A1B" w:rsidRPr="00A13AE0" w:rsidRDefault="00344A1B" w:rsidP="00344A1B">
      <w:pPr>
        <w:spacing w:after="0" w:line="240" w:lineRule="auto"/>
        <w:ind w:left="450"/>
        <w:jc w:val="both"/>
        <w:rPr>
          <w:rFonts w:ascii="Times New Roman" w:hAnsi="Times New Roman" w:cs="Times New Roman"/>
          <w:b/>
          <w:sz w:val="28"/>
          <w:szCs w:val="28"/>
        </w:rPr>
      </w:pPr>
    </w:p>
    <w:p w14:paraId="736890DE" w14:textId="2359EB45" w:rsidR="00344A1B" w:rsidRPr="00A13AE0" w:rsidRDefault="00344A1B" w:rsidP="00344A1B">
      <w:pPr>
        <w:spacing w:after="0" w:line="240" w:lineRule="auto"/>
        <w:jc w:val="both"/>
        <w:rPr>
          <w:rFonts w:ascii="Times New Roman" w:hAnsi="Times New Roman" w:cs="Times New Roman"/>
          <w:sz w:val="28"/>
          <w:szCs w:val="28"/>
        </w:rPr>
      </w:pPr>
      <w:r w:rsidRPr="00A13AE0">
        <w:rPr>
          <w:rFonts w:ascii="Times New Roman" w:hAnsi="Times New Roman" w:cs="Times New Roman"/>
          <w:sz w:val="28"/>
          <w:szCs w:val="28"/>
        </w:rPr>
        <w:t>Për zbatimin e këtij projektligji ngarkohet Ministria e B</w:t>
      </w:r>
      <w:r w:rsidR="008169EA" w:rsidRPr="00A13AE0">
        <w:rPr>
          <w:rFonts w:ascii="Times New Roman" w:hAnsi="Times New Roman" w:cs="Times New Roman"/>
          <w:sz w:val="28"/>
          <w:szCs w:val="28"/>
        </w:rPr>
        <w:t xml:space="preserve">rendshme dhe </w:t>
      </w:r>
      <w:r w:rsidR="00441049" w:rsidRPr="00A13AE0">
        <w:rPr>
          <w:rFonts w:ascii="Times New Roman" w:hAnsi="Times New Roman" w:cs="Times New Roman"/>
          <w:sz w:val="28"/>
          <w:szCs w:val="28"/>
        </w:rPr>
        <w:t>Garda e Republik</w:t>
      </w:r>
      <w:r w:rsidR="000E2A59" w:rsidRPr="00A13AE0">
        <w:rPr>
          <w:rFonts w:ascii="Times New Roman" w:hAnsi="Times New Roman" w:cs="Times New Roman"/>
          <w:sz w:val="28"/>
          <w:szCs w:val="28"/>
        </w:rPr>
        <w:t>ë</w:t>
      </w:r>
      <w:r w:rsidR="00441049" w:rsidRPr="00A13AE0">
        <w:rPr>
          <w:rFonts w:ascii="Times New Roman" w:hAnsi="Times New Roman" w:cs="Times New Roman"/>
          <w:sz w:val="28"/>
          <w:szCs w:val="28"/>
        </w:rPr>
        <w:t>s</w:t>
      </w:r>
      <w:r w:rsidRPr="00A13AE0">
        <w:rPr>
          <w:rFonts w:ascii="Times New Roman" w:hAnsi="Times New Roman" w:cs="Times New Roman"/>
          <w:sz w:val="28"/>
          <w:szCs w:val="28"/>
        </w:rPr>
        <w:t>.</w:t>
      </w:r>
    </w:p>
    <w:p w14:paraId="0D8A7ED3" w14:textId="77777777" w:rsidR="008169EA" w:rsidRPr="00A13AE0" w:rsidRDefault="008169EA" w:rsidP="00F631A7">
      <w:pPr>
        <w:spacing w:after="0" w:line="240" w:lineRule="auto"/>
        <w:jc w:val="both"/>
        <w:rPr>
          <w:rFonts w:ascii="Times New Roman" w:hAnsi="Times New Roman" w:cs="Times New Roman"/>
          <w:sz w:val="28"/>
          <w:szCs w:val="28"/>
        </w:rPr>
      </w:pPr>
    </w:p>
    <w:p w14:paraId="153026F8" w14:textId="77777777" w:rsidR="00344A1B" w:rsidRPr="00A13AE0" w:rsidRDefault="00344A1B" w:rsidP="00F631A7">
      <w:pPr>
        <w:pStyle w:val="ListParagraph"/>
        <w:numPr>
          <w:ilvl w:val="0"/>
          <w:numId w:val="1"/>
        </w:numPr>
        <w:spacing w:after="0" w:line="240" w:lineRule="auto"/>
        <w:ind w:left="0" w:firstLine="0"/>
        <w:jc w:val="both"/>
        <w:rPr>
          <w:rFonts w:ascii="Times New Roman" w:hAnsi="Times New Roman" w:cs="Times New Roman"/>
          <w:sz w:val="28"/>
          <w:szCs w:val="28"/>
        </w:rPr>
      </w:pPr>
      <w:r w:rsidRPr="00A13AE0">
        <w:rPr>
          <w:rFonts w:ascii="Times New Roman" w:hAnsi="Times New Roman" w:cs="Times New Roman"/>
          <w:b/>
          <w:sz w:val="28"/>
          <w:szCs w:val="28"/>
        </w:rPr>
        <w:t>PERSONAT DHE INSTITUCIONET QË KANË KONTRIBUAR NË HARTIMIN  E PROJEKTAKTIT</w:t>
      </w:r>
    </w:p>
    <w:p w14:paraId="7353A20D" w14:textId="77777777" w:rsidR="00344A1B" w:rsidRPr="00A13AE0" w:rsidRDefault="00344A1B" w:rsidP="00530D21">
      <w:pPr>
        <w:pStyle w:val="NoSpacing"/>
        <w:jc w:val="both"/>
        <w:rPr>
          <w:rFonts w:ascii="Times New Roman" w:hAnsi="Times New Roman" w:cs="Times New Roman"/>
          <w:b/>
          <w:sz w:val="28"/>
          <w:szCs w:val="28"/>
        </w:rPr>
      </w:pPr>
    </w:p>
    <w:p w14:paraId="6A7CC222" w14:textId="2F1AB8FF" w:rsidR="00344A1B" w:rsidRPr="00A13AE0" w:rsidRDefault="00344A1B" w:rsidP="00530D21">
      <w:pPr>
        <w:pStyle w:val="NoSpacing"/>
        <w:jc w:val="both"/>
        <w:rPr>
          <w:rFonts w:ascii="Times New Roman" w:hAnsi="Times New Roman" w:cs="Times New Roman"/>
          <w:sz w:val="28"/>
          <w:szCs w:val="28"/>
        </w:rPr>
      </w:pPr>
      <w:r w:rsidRPr="00A13AE0">
        <w:rPr>
          <w:rFonts w:ascii="Times New Roman" w:hAnsi="Times New Roman" w:cs="Times New Roman"/>
          <w:sz w:val="28"/>
          <w:szCs w:val="28"/>
        </w:rPr>
        <w:t xml:space="preserve">Projektligji është hartuar nga </w:t>
      </w:r>
      <w:r w:rsidR="00F523F5" w:rsidRPr="00A13AE0">
        <w:rPr>
          <w:rFonts w:ascii="Times New Roman" w:hAnsi="Times New Roman" w:cs="Times New Roman"/>
          <w:sz w:val="28"/>
          <w:szCs w:val="28"/>
        </w:rPr>
        <w:t>grupi i punës i ngritur me Urdhër të Ministrit të Brendshëm nr.295, dt.8.9.2020 “Për ngritjen e grupit të punës për hartimin e projektligjit “Për Gardën e Republikës”</w:t>
      </w:r>
      <w:r w:rsidRPr="00A13AE0">
        <w:rPr>
          <w:rFonts w:ascii="Times New Roman" w:hAnsi="Times New Roman" w:cs="Times New Roman"/>
          <w:sz w:val="28"/>
          <w:szCs w:val="28"/>
        </w:rPr>
        <w:t>.</w:t>
      </w:r>
    </w:p>
    <w:p w14:paraId="4F308477" w14:textId="77777777" w:rsidR="008169EA" w:rsidRPr="00A13AE0" w:rsidRDefault="008169EA" w:rsidP="00344A1B">
      <w:pPr>
        <w:pStyle w:val="NoSpacing"/>
        <w:rPr>
          <w:rFonts w:ascii="Times New Roman" w:hAnsi="Times New Roman" w:cs="Times New Roman"/>
          <w:b/>
          <w:sz w:val="28"/>
          <w:szCs w:val="28"/>
        </w:rPr>
      </w:pPr>
    </w:p>
    <w:p w14:paraId="46A01A90" w14:textId="06702C75" w:rsidR="000A1659" w:rsidRPr="00A13AE0" w:rsidRDefault="00B5030C" w:rsidP="00F631A7">
      <w:pPr>
        <w:pStyle w:val="NoSpacing"/>
        <w:numPr>
          <w:ilvl w:val="0"/>
          <w:numId w:val="1"/>
        </w:numPr>
        <w:tabs>
          <w:tab w:val="left" w:pos="1620"/>
          <w:tab w:val="left" w:pos="1800"/>
          <w:tab w:val="left" w:pos="3420"/>
        </w:tabs>
        <w:jc w:val="both"/>
        <w:rPr>
          <w:rFonts w:ascii="Times New Roman" w:hAnsi="Times New Roman" w:cs="Times New Roman"/>
          <w:b/>
          <w:sz w:val="28"/>
          <w:szCs w:val="28"/>
        </w:rPr>
      </w:pPr>
      <w:r w:rsidRPr="00A13AE0">
        <w:rPr>
          <w:rFonts w:ascii="Times New Roman" w:hAnsi="Times New Roman" w:cs="Times New Roman"/>
          <w:b/>
          <w:sz w:val="28"/>
          <w:szCs w:val="28"/>
        </w:rPr>
        <w:t>RAPORTI I VLERËSIMIT TË TË ARDHURAVE DHE SHPENZIMEVE BUXHETORE</w:t>
      </w:r>
      <w:r w:rsidR="000A1659" w:rsidRPr="00A13AE0">
        <w:rPr>
          <w:rFonts w:ascii="Times New Roman" w:hAnsi="Times New Roman" w:cs="Times New Roman"/>
          <w:b/>
          <w:sz w:val="28"/>
          <w:szCs w:val="28"/>
        </w:rPr>
        <w:t xml:space="preserve"> </w:t>
      </w:r>
    </w:p>
    <w:p w14:paraId="0727E600" w14:textId="77777777" w:rsidR="000A1659" w:rsidRPr="00A13AE0" w:rsidRDefault="000A1659" w:rsidP="000A1659">
      <w:pPr>
        <w:pStyle w:val="NoSpacing"/>
        <w:tabs>
          <w:tab w:val="left" w:pos="1620"/>
          <w:tab w:val="left" w:pos="1800"/>
          <w:tab w:val="left" w:pos="3420"/>
        </w:tabs>
        <w:rPr>
          <w:rFonts w:ascii="Times New Roman" w:hAnsi="Times New Roman" w:cs="Times New Roman"/>
          <w:b/>
          <w:sz w:val="28"/>
          <w:szCs w:val="28"/>
        </w:rPr>
      </w:pPr>
    </w:p>
    <w:p w14:paraId="20AF3FC1" w14:textId="32EC9A60" w:rsidR="000A1659" w:rsidRPr="0022621D" w:rsidRDefault="000A1659" w:rsidP="0022621D">
      <w:pPr>
        <w:spacing w:before="100" w:beforeAutospacing="1" w:after="100" w:afterAutospacing="1" w:line="240" w:lineRule="auto"/>
        <w:jc w:val="both"/>
        <w:rPr>
          <w:rFonts w:ascii="Times New Roman" w:hAnsi="Times New Roman" w:cs="Times New Roman"/>
          <w:sz w:val="28"/>
          <w:szCs w:val="28"/>
        </w:rPr>
      </w:pPr>
      <w:r w:rsidRPr="0022621D">
        <w:rPr>
          <w:rFonts w:ascii="Times New Roman" w:hAnsi="Times New Roman" w:cs="Times New Roman"/>
          <w:sz w:val="28"/>
          <w:szCs w:val="28"/>
        </w:rPr>
        <w:t>Miratimi i k</w:t>
      </w:r>
      <w:r w:rsidR="00582C7C" w:rsidRPr="0022621D">
        <w:rPr>
          <w:rFonts w:ascii="Times New Roman" w:hAnsi="Times New Roman" w:cs="Times New Roman"/>
          <w:sz w:val="28"/>
          <w:szCs w:val="28"/>
        </w:rPr>
        <w:t>ë</w:t>
      </w:r>
      <w:r w:rsidRPr="0022621D">
        <w:rPr>
          <w:rFonts w:ascii="Times New Roman" w:hAnsi="Times New Roman" w:cs="Times New Roman"/>
          <w:sz w:val="28"/>
          <w:szCs w:val="28"/>
        </w:rPr>
        <w:t>tij projektligji nuk prodhon efekte financiare.</w:t>
      </w:r>
    </w:p>
    <w:p w14:paraId="585ED385" w14:textId="014854DE" w:rsidR="00344A1B" w:rsidRPr="00A13AE0" w:rsidRDefault="00344A1B" w:rsidP="00344A1B">
      <w:pPr>
        <w:spacing w:after="0" w:line="240" w:lineRule="auto"/>
        <w:jc w:val="both"/>
        <w:rPr>
          <w:rFonts w:ascii="Times New Roman" w:hAnsi="Times New Roman" w:cs="Times New Roman"/>
          <w:b/>
          <w:sz w:val="28"/>
          <w:szCs w:val="28"/>
        </w:rPr>
      </w:pPr>
    </w:p>
    <w:p w14:paraId="23B850C9" w14:textId="77777777" w:rsidR="00344A1B" w:rsidRPr="00A13AE0" w:rsidRDefault="00344A1B" w:rsidP="00530D21">
      <w:pPr>
        <w:spacing w:after="0" w:line="240" w:lineRule="auto"/>
        <w:rPr>
          <w:rFonts w:ascii="Times New Roman" w:hAnsi="Times New Roman" w:cs="Times New Roman"/>
          <w:b/>
          <w:sz w:val="28"/>
          <w:szCs w:val="28"/>
        </w:rPr>
      </w:pPr>
    </w:p>
    <w:p w14:paraId="70FFECC2" w14:textId="77777777" w:rsidR="00344A1B" w:rsidRPr="00A13AE0" w:rsidRDefault="00344A1B" w:rsidP="00344A1B">
      <w:pPr>
        <w:spacing w:after="0" w:line="240" w:lineRule="auto"/>
        <w:jc w:val="center"/>
        <w:rPr>
          <w:rFonts w:ascii="Times New Roman" w:hAnsi="Times New Roman" w:cs="Times New Roman"/>
          <w:b/>
          <w:sz w:val="28"/>
          <w:szCs w:val="28"/>
        </w:rPr>
      </w:pPr>
      <w:r w:rsidRPr="00A13AE0">
        <w:rPr>
          <w:rFonts w:ascii="Times New Roman" w:hAnsi="Times New Roman" w:cs="Times New Roman"/>
          <w:b/>
          <w:sz w:val="28"/>
          <w:szCs w:val="28"/>
        </w:rPr>
        <w:t>PROPOZUESI</w:t>
      </w:r>
    </w:p>
    <w:p w14:paraId="252AC218" w14:textId="77777777" w:rsidR="00344A1B" w:rsidRPr="00A13AE0" w:rsidRDefault="00344A1B" w:rsidP="00344A1B">
      <w:pPr>
        <w:spacing w:after="0" w:line="240" w:lineRule="auto"/>
        <w:jc w:val="both"/>
        <w:rPr>
          <w:rFonts w:ascii="Times New Roman" w:hAnsi="Times New Roman" w:cs="Times New Roman"/>
          <w:b/>
          <w:sz w:val="28"/>
          <w:szCs w:val="28"/>
        </w:rPr>
      </w:pPr>
    </w:p>
    <w:p w14:paraId="7464D0AE" w14:textId="77777777" w:rsidR="00344A1B" w:rsidRPr="00A13AE0" w:rsidRDefault="00344A1B" w:rsidP="00344A1B">
      <w:pPr>
        <w:spacing w:after="0" w:line="240" w:lineRule="auto"/>
        <w:jc w:val="both"/>
        <w:rPr>
          <w:rFonts w:ascii="Times New Roman" w:hAnsi="Times New Roman" w:cs="Times New Roman"/>
          <w:sz w:val="28"/>
          <w:szCs w:val="28"/>
        </w:rPr>
      </w:pPr>
    </w:p>
    <w:p w14:paraId="3E1AD6F6" w14:textId="2C477869" w:rsidR="00344A1B" w:rsidRDefault="00706D41" w:rsidP="002262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MINISTRI </w:t>
      </w:r>
    </w:p>
    <w:p w14:paraId="5F9FBB1A" w14:textId="6E547234" w:rsidR="0022621D" w:rsidRDefault="0022621D" w:rsidP="0022621D">
      <w:pPr>
        <w:spacing w:after="0" w:line="240" w:lineRule="auto"/>
        <w:jc w:val="center"/>
        <w:rPr>
          <w:rFonts w:ascii="Times New Roman" w:hAnsi="Times New Roman" w:cs="Times New Roman"/>
          <w:b/>
          <w:sz w:val="28"/>
          <w:szCs w:val="28"/>
        </w:rPr>
      </w:pPr>
    </w:p>
    <w:p w14:paraId="38AE2582" w14:textId="7B4F9384" w:rsidR="0022621D" w:rsidRPr="00A13AE0" w:rsidRDefault="0022621D" w:rsidP="0022621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SANDËR LLESHAJ</w:t>
      </w:r>
    </w:p>
    <w:p w14:paraId="26B5609A" w14:textId="77777777" w:rsidR="00344A1B" w:rsidRPr="00A13AE0" w:rsidRDefault="00344A1B" w:rsidP="00344A1B">
      <w:pPr>
        <w:pStyle w:val="NoSpacing"/>
        <w:ind w:left="1440" w:hanging="1440"/>
        <w:jc w:val="both"/>
        <w:rPr>
          <w:rFonts w:ascii="Times New Roman" w:hAnsi="Times New Roman" w:cs="Times New Roman"/>
          <w:sz w:val="28"/>
          <w:szCs w:val="28"/>
        </w:rPr>
      </w:pPr>
    </w:p>
    <w:p w14:paraId="56F9F77E" w14:textId="77777777" w:rsidR="00344A1B" w:rsidRPr="00A13AE0" w:rsidRDefault="00344A1B" w:rsidP="00344A1B">
      <w:pPr>
        <w:rPr>
          <w:sz w:val="28"/>
          <w:szCs w:val="28"/>
        </w:rPr>
      </w:pPr>
    </w:p>
    <w:sectPr w:rsidR="00344A1B" w:rsidRPr="00A13AE0" w:rsidSect="00A13AE0">
      <w:footerReference w:type="default" r:id="rId8"/>
      <w:pgSz w:w="11906" w:h="16838"/>
      <w:pgMar w:top="990" w:right="1274"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40A4" w14:textId="77777777" w:rsidR="0079239A" w:rsidRDefault="0079239A">
      <w:pPr>
        <w:spacing w:after="0" w:line="240" w:lineRule="auto"/>
      </w:pPr>
      <w:r>
        <w:separator/>
      </w:r>
    </w:p>
  </w:endnote>
  <w:endnote w:type="continuationSeparator" w:id="0">
    <w:p w14:paraId="523464B0" w14:textId="77777777" w:rsidR="0079239A" w:rsidRDefault="0079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098287"/>
      <w:docPartObj>
        <w:docPartGallery w:val="Page Numbers (Bottom of Page)"/>
        <w:docPartUnique/>
      </w:docPartObj>
    </w:sdtPr>
    <w:sdtEndPr>
      <w:rPr>
        <w:noProof/>
      </w:rPr>
    </w:sdtEndPr>
    <w:sdtContent>
      <w:p w14:paraId="76E8DECE" w14:textId="3FA21046" w:rsidR="007E3C8D" w:rsidRDefault="007E3C8D">
        <w:pPr>
          <w:pStyle w:val="Footer"/>
          <w:jc w:val="right"/>
        </w:pPr>
        <w:r>
          <w:fldChar w:fldCharType="begin"/>
        </w:r>
        <w:r>
          <w:instrText>PAGE   \* MERGEFORMAT</w:instrText>
        </w:r>
        <w:r>
          <w:fldChar w:fldCharType="separate"/>
        </w:r>
        <w:r w:rsidR="00F631A7">
          <w:rPr>
            <w:noProof/>
          </w:rPr>
          <w:t>1</w:t>
        </w:r>
        <w:r>
          <w:rPr>
            <w:noProof/>
          </w:rPr>
          <w:fldChar w:fldCharType="end"/>
        </w:r>
      </w:p>
    </w:sdtContent>
  </w:sdt>
  <w:p w14:paraId="5EB8706E" w14:textId="77777777" w:rsidR="007E3C8D" w:rsidRDefault="007E3C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1CCB6" w14:textId="77777777" w:rsidR="0079239A" w:rsidRDefault="0079239A">
      <w:pPr>
        <w:spacing w:after="0" w:line="240" w:lineRule="auto"/>
      </w:pPr>
      <w:r>
        <w:separator/>
      </w:r>
    </w:p>
  </w:footnote>
  <w:footnote w:type="continuationSeparator" w:id="0">
    <w:p w14:paraId="117C52B9" w14:textId="77777777" w:rsidR="0079239A" w:rsidRDefault="00792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19D"/>
    <w:multiLevelType w:val="hybridMultilevel"/>
    <w:tmpl w:val="62E08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4648B"/>
    <w:multiLevelType w:val="hybridMultilevel"/>
    <w:tmpl w:val="D29E8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3C2B1E"/>
    <w:multiLevelType w:val="hybridMultilevel"/>
    <w:tmpl w:val="9DA4192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1D3E43"/>
    <w:multiLevelType w:val="hybridMultilevel"/>
    <w:tmpl w:val="9844E956"/>
    <w:lvl w:ilvl="0" w:tplc="3370B476">
      <w:start w:val="1"/>
      <w:numFmt w:val="lowerLetter"/>
      <w:lvlText w:val="%1)"/>
      <w:lvlJc w:val="left"/>
      <w:pPr>
        <w:ind w:left="720" w:hanging="360"/>
      </w:pPr>
      <w:rPr>
        <w:color w:val="auto"/>
      </w:rPr>
    </w:lvl>
    <w:lvl w:ilvl="1" w:tplc="041C0019">
      <w:start w:val="1"/>
      <w:numFmt w:val="decimal"/>
      <w:lvlText w:val="%2."/>
      <w:lvlJc w:val="left"/>
      <w:pPr>
        <w:tabs>
          <w:tab w:val="num" w:pos="360"/>
        </w:tabs>
        <w:ind w:left="36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4" w15:restartNumberingAfterBreak="0">
    <w:nsid w:val="235D5821"/>
    <w:multiLevelType w:val="hybridMultilevel"/>
    <w:tmpl w:val="773A677C"/>
    <w:lvl w:ilvl="0" w:tplc="E3303730">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8AD1F51"/>
    <w:multiLevelType w:val="hybridMultilevel"/>
    <w:tmpl w:val="CFF2EE00"/>
    <w:lvl w:ilvl="0" w:tplc="041C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AE84B6B"/>
    <w:multiLevelType w:val="hybridMultilevel"/>
    <w:tmpl w:val="0D78FE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AD26B9"/>
    <w:multiLevelType w:val="hybridMultilevel"/>
    <w:tmpl w:val="94ECB3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8252C37"/>
    <w:multiLevelType w:val="hybridMultilevel"/>
    <w:tmpl w:val="9D008256"/>
    <w:lvl w:ilvl="0" w:tplc="AD14426C">
      <w:start w:val="1"/>
      <w:numFmt w:val="lowerLetter"/>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5F13818"/>
    <w:multiLevelType w:val="hybridMultilevel"/>
    <w:tmpl w:val="3F22826C"/>
    <w:lvl w:ilvl="0" w:tplc="EAC649B4">
      <w:start w:val="1"/>
      <w:numFmt w:val="upperRoman"/>
      <w:lvlText w:val="%1."/>
      <w:lvlJc w:val="left"/>
      <w:pPr>
        <w:ind w:left="720" w:hanging="720"/>
      </w:pPr>
      <w:rPr>
        <w:b/>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1D31D5"/>
    <w:multiLevelType w:val="hybridMultilevel"/>
    <w:tmpl w:val="47A8545C"/>
    <w:lvl w:ilvl="0" w:tplc="D262AFB8">
      <w:start w:val="1"/>
      <w:numFmt w:val="lowerLetter"/>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A702971"/>
    <w:multiLevelType w:val="hybridMultilevel"/>
    <w:tmpl w:val="4B1AA0B6"/>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6C1068A6"/>
    <w:multiLevelType w:val="hybridMultilevel"/>
    <w:tmpl w:val="87E28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1E7D2F"/>
    <w:multiLevelType w:val="hybridMultilevel"/>
    <w:tmpl w:val="7376FC76"/>
    <w:lvl w:ilvl="0" w:tplc="04090017">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21569C7"/>
    <w:multiLevelType w:val="hybridMultilevel"/>
    <w:tmpl w:val="68D89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88E42DE"/>
    <w:multiLevelType w:val="hybridMultilevel"/>
    <w:tmpl w:val="EB30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C4217E"/>
    <w:multiLevelType w:val="hybridMultilevel"/>
    <w:tmpl w:val="6160FD98"/>
    <w:lvl w:ilvl="0" w:tplc="041C0017">
      <w:start w:val="1"/>
      <w:numFmt w:val="lowerLetter"/>
      <w:lvlText w:val="%1)"/>
      <w:lvlJc w:val="left"/>
      <w:pPr>
        <w:ind w:left="720" w:hanging="360"/>
      </w:pPr>
    </w:lvl>
    <w:lvl w:ilvl="1" w:tplc="041C0019">
      <w:start w:val="1"/>
      <w:numFmt w:val="decimal"/>
      <w:lvlText w:val="%2."/>
      <w:lvlJc w:val="left"/>
      <w:pPr>
        <w:tabs>
          <w:tab w:val="num" w:pos="360"/>
        </w:tabs>
        <w:ind w:left="360" w:hanging="360"/>
      </w:pPr>
    </w:lvl>
    <w:lvl w:ilvl="2" w:tplc="3D92538A">
      <w:start w:val="1"/>
      <w:numFmt w:val="decimal"/>
      <w:lvlText w:val="%3."/>
      <w:lvlJc w:val="left"/>
      <w:pPr>
        <w:tabs>
          <w:tab w:val="num" w:pos="360"/>
        </w:tabs>
        <w:ind w:left="360" w:hanging="360"/>
      </w:pPr>
      <w:rPr>
        <w:color w:val="auto"/>
      </w:r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14"/>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AD"/>
    <w:rsid w:val="000016E9"/>
    <w:rsid w:val="000509A3"/>
    <w:rsid w:val="00074DD1"/>
    <w:rsid w:val="000A1659"/>
    <w:rsid w:val="000D3AB4"/>
    <w:rsid w:val="000E2A59"/>
    <w:rsid w:val="00133BE5"/>
    <w:rsid w:val="00136B83"/>
    <w:rsid w:val="00147091"/>
    <w:rsid w:val="00153D69"/>
    <w:rsid w:val="0016653D"/>
    <w:rsid w:val="0019428E"/>
    <w:rsid w:val="001A1D67"/>
    <w:rsid w:val="001C4375"/>
    <w:rsid w:val="001F6D84"/>
    <w:rsid w:val="00201ED9"/>
    <w:rsid w:val="0022621D"/>
    <w:rsid w:val="0026513A"/>
    <w:rsid w:val="002729EC"/>
    <w:rsid w:val="002773F5"/>
    <w:rsid w:val="00281550"/>
    <w:rsid w:val="002A2511"/>
    <w:rsid w:val="002F2F77"/>
    <w:rsid w:val="002F4453"/>
    <w:rsid w:val="00332C05"/>
    <w:rsid w:val="00344A1B"/>
    <w:rsid w:val="00357600"/>
    <w:rsid w:val="003E67EA"/>
    <w:rsid w:val="003F6676"/>
    <w:rsid w:val="00407118"/>
    <w:rsid w:val="00441049"/>
    <w:rsid w:val="00443427"/>
    <w:rsid w:val="004527FF"/>
    <w:rsid w:val="00487322"/>
    <w:rsid w:val="004A76DD"/>
    <w:rsid w:val="00530D21"/>
    <w:rsid w:val="00582C7C"/>
    <w:rsid w:val="00594840"/>
    <w:rsid w:val="006116C2"/>
    <w:rsid w:val="006E5DD4"/>
    <w:rsid w:val="00706D41"/>
    <w:rsid w:val="00722F65"/>
    <w:rsid w:val="007349FE"/>
    <w:rsid w:val="007351B8"/>
    <w:rsid w:val="007375BA"/>
    <w:rsid w:val="00766DB9"/>
    <w:rsid w:val="0079239A"/>
    <w:rsid w:val="007E3C8D"/>
    <w:rsid w:val="00815E98"/>
    <w:rsid w:val="008169EA"/>
    <w:rsid w:val="00831841"/>
    <w:rsid w:val="00850778"/>
    <w:rsid w:val="00874587"/>
    <w:rsid w:val="00884FF4"/>
    <w:rsid w:val="00891F87"/>
    <w:rsid w:val="008C4B50"/>
    <w:rsid w:val="008E7D24"/>
    <w:rsid w:val="00937F7E"/>
    <w:rsid w:val="009430DC"/>
    <w:rsid w:val="00950D71"/>
    <w:rsid w:val="009C5E76"/>
    <w:rsid w:val="009E6201"/>
    <w:rsid w:val="00A13AE0"/>
    <w:rsid w:val="00A13BF4"/>
    <w:rsid w:val="00A20098"/>
    <w:rsid w:val="00A50B14"/>
    <w:rsid w:val="00A652F6"/>
    <w:rsid w:val="00AB5EB1"/>
    <w:rsid w:val="00AC46F2"/>
    <w:rsid w:val="00AD2ECE"/>
    <w:rsid w:val="00AF3516"/>
    <w:rsid w:val="00AF3970"/>
    <w:rsid w:val="00B25C59"/>
    <w:rsid w:val="00B31E23"/>
    <w:rsid w:val="00B34D3F"/>
    <w:rsid w:val="00B5030C"/>
    <w:rsid w:val="00B654E6"/>
    <w:rsid w:val="00B7247B"/>
    <w:rsid w:val="00B75EF8"/>
    <w:rsid w:val="00B93B92"/>
    <w:rsid w:val="00C17B12"/>
    <w:rsid w:val="00C913A8"/>
    <w:rsid w:val="00C97725"/>
    <w:rsid w:val="00CB4FE3"/>
    <w:rsid w:val="00CC35FB"/>
    <w:rsid w:val="00CE633C"/>
    <w:rsid w:val="00D04116"/>
    <w:rsid w:val="00DB4AC2"/>
    <w:rsid w:val="00DD528F"/>
    <w:rsid w:val="00DF668F"/>
    <w:rsid w:val="00E3764D"/>
    <w:rsid w:val="00E84330"/>
    <w:rsid w:val="00EA405E"/>
    <w:rsid w:val="00EB5C8C"/>
    <w:rsid w:val="00EC7C53"/>
    <w:rsid w:val="00EE794E"/>
    <w:rsid w:val="00EF2559"/>
    <w:rsid w:val="00F321AD"/>
    <w:rsid w:val="00F37D14"/>
    <w:rsid w:val="00F523F5"/>
    <w:rsid w:val="00F631A7"/>
    <w:rsid w:val="00F85873"/>
    <w:rsid w:val="00FB0E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1B04"/>
  <w15:docId w15:val="{2A8978EB-E028-4DB2-96F3-3E8D1E9B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1AD"/>
    <w:pPr>
      <w:spacing w:after="0" w:line="240" w:lineRule="auto"/>
    </w:pPr>
    <w:rPr>
      <w:rFonts w:eastAsiaTheme="minorHAnsi"/>
    </w:rPr>
  </w:style>
  <w:style w:type="paragraph" w:styleId="ListParagraph">
    <w:name w:val="List Paragraph"/>
    <w:basedOn w:val="Normal"/>
    <w:uiPriority w:val="34"/>
    <w:qFormat/>
    <w:rsid w:val="00F321AD"/>
    <w:pPr>
      <w:ind w:left="720"/>
      <w:contextualSpacing/>
    </w:pPr>
    <w:rPr>
      <w:rFonts w:eastAsiaTheme="minorHAnsi"/>
    </w:rPr>
  </w:style>
  <w:style w:type="paragraph" w:styleId="Footer">
    <w:name w:val="footer"/>
    <w:basedOn w:val="Normal"/>
    <w:link w:val="FooterChar"/>
    <w:uiPriority w:val="99"/>
    <w:unhideWhenUsed/>
    <w:rsid w:val="00F32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1AD"/>
    <w:rPr>
      <w:lang w:val="sq-AL" w:eastAsia="sq-AL"/>
    </w:rPr>
  </w:style>
  <w:style w:type="character" w:styleId="CommentReference">
    <w:name w:val="annotation reference"/>
    <w:basedOn w:val="DefaultParagraphFont"/>
    <w:uiPriority w:val="99"/>
    <w:semiHidden/>
    <w:unhideWhenUsed/>
    <w:rsid w:val="00C913A8"/>
    <w:rPr>
      <w:sz w:val="16"/>
      <w:szCs w:val="16"/>
    </w:rPr>
  </w:style>
  <w:style w:type="paragraph" w:styleId="CommentText">
    <w:name w:val="annotation text"/>
    <w:basedOn w:val="Normal"/>
    <w:link w:val="CommentTextChar"/>
    <w:uiPriority w:val="99"/>
    <w:semiHidden/>
    <w:unhideWhenUsed/>
    <w:rsid w:val="00C913A8"/>
    <w:pPr>
      <w:spacing w:line="240" w:lineRule="auto"/>
    </w:pPr>
    <w:rPr>
      <w:sz w:val="20"/>
      <w:szCs w:val="20"/>
    </w:rPr>
  </w:style>
  <w:style w:type="character" w:customStyle="1" w:styleId="CommentTextChar">
    <w:name w:val="Comment Text Char"/>
    <w:basedOn w:val="DefaultParagraphFont"/>
    <w:link w:val="CommentText"/>
    <w:uiPriority w:val="99"/>
    <w:semiHidden/>
    <w:rsid w:val="00C913A8"/>
    <w:rPr>
      <w:sz w:val="20"/>
      <w:szCs w:val="20"/>
    </w:rPr>
  </w:style>
  <w:style w:type="paragraph" w:styleId="CommentSubject">
    <w:name w:val="annotation subject"/>
    <w:basedOn w:val="CommentText"/>
    <w:next w:val="CommentText"/>
    <w:link w:val="CommentSubjectChar"/>
    <w:uiPriority w:val="99"/>
    <w:semiHidden/>
    <w:unhideWhenUsed/>
    <w:rsid w:val="00C913A8"/>
    <w:rPr>
      <w:b/>
      <w:bCs/>
    </w:rPr>
  </w:style>
  <w:style w:type="character" w:customStyle="1" w:styleId="CommentSubjectChar">
    <w:name w:val="Comment Subject Char"/>
    <w:basedOn w:val="CommentTextChar"/>
    <w:link w:val="CommentSubject"/>
    <w:uiPriority w:val="99"/>
    <w:semiHidden/>
    <w:rsid w:val="00C913A8"/>
    <w:rPr>
      <w:b/>
      <w:bCs/>
      <w:sz w:val="20"/>
      <w:szCs w:val="20"/>
    </w:rPr>
  </w:style>
  <w:style w:type="paragraph" w:styleId="BalloonText">
    <w:name w:val="Balloon Text"/>
    <w:basedOn w:val="Normal"/>
    <w:link w:val="BalloonTextChar"/>
    <w:uiPriority w:val="99"/>
    <w:semiHidden/>
    <w:unhideWhenUsed/>
    <w:rsid w:val="00C9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F523-056F-4FB4-A81D-70AFDB20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Keti Suli</cp:lastModifiedBy>
  <cp:revision>7</cp:revision>
  <cp:lastPrinted>2020-09-22T07:34:00Z</cp:lastPrinted>
  <dcterms:created xsi:type="dcterms:W3CDTF">2020-12-02T18:43:00Z</dcterms:created>
  <dcterms:modified xsi:type="dcterms:W3CDTF">2020-12-07T17:13:00Z</dcterms:modified>
</cp:coreProperties>
</file>